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B7F" w:rsidRPr="00A37E13" w:rsidRDefault="00361B7F" w:rsidP="002C18F8">
      <w:pPr>
        <w:pStyle w:val="CRCoverPage"/>
        <w:tabs>
          <w:tab w:val="right" w:pos="9639"/>
          <w:tab w:val="right" w:pos="13323"/>
        </w:tabs>
        <w:spacing w:after="0"/>
        <w:rPr>
          <w:rFonts w:cs="Arial"/>
          <w:b/>
          <w:sz w:val="24"/>
          <w:szCs w:val="24"/>
        </w:rPr>
      </w:pPr>
      <w:bookmarkStart w:id="0" w:name="_GoBack"/>
      <w:bookmarkEnd w:id="0"/>
      <w:r w:rsidRPr="00133CAF">
        <w:rPr>
          <w:rFonts w:cs="Arial"/>
          <w:b/>
          <w:sz w:val="24"/>
          <w:szCs w:val="24"/>
        </w:rPr>
        <w:t>3GPP TSG-RAN</w:t>
      </w:r>
      <w:r w:rsidRPr="000B67FE">
        <w:rPr>
          <w:rFonts w:cs="Arial"/>
          <w:b/>
          <w:sz w:val="24"/>
          <w:szCs w:val="24"/>
        </w:rPr>
        <w:t xml:space="preserve"> WG</w:t>
      </w:r>
      <w:r w:rsidR="00E3093E">
        <w:rPr>
          <w:rFonts w:cs="Arial"/>
          <w:b/>
          <w:sz w:val="24"/>
          <w:szCs w:val="24"/>
        </w:rPr>
        <w:t>1 e-Meeting #105</w:t>
      </w:r>
      <w:r w:rsidRPr="00A37E13">
        <w:rPr>
          <w:rFonts w:cs="Arial"/>
          <w:b/>
          <w:sz w:val="24"/>
          <w:szCs w:val="24"/>
        </w:rPr>
        <w:tab/>
      </w:r>
      <w:r w:rsidRPr="000B67FE">
        <w:rPr>
          <w:rFonts w:cs="Arial"/>
          <w:b/>
          <w:sz w:val="24"/>
          <w:szCs w:val="24"/>
        </w:rPr>
        <w:t>R</w:t>
      </w:r>
      <w:r>
        <w:rPr>
          <w:rFonts w:cs="Arial"/>
          <w:b/>
          <w:sz w:val="24"/>
          <w:szCs w:val="24"/>
        </w:rPr>
        <w:t>1</w:t>
      </w:r>
      <w:r w:rsidRPr="000B67FE">
        <w:rPr>
          <w:rFonts w:cs="Arial"/>
          <w:b/>
          <w:sz w:val="24"/>
          <w:szCs w:val="24"/>
        </w:rPr>
        <w:t>-</w:t>
      </w:r>
      <w:r w:rsidRPr="00FB2F25">
        <w:t xml:space="preserve"> </w:t>
      </w:r>
      <w:r w:rsidR="00627ADD">
        <w:rPr>
          <w:rFonts w:cs="Arial"/>
          <w:b/>
          <w:sz w:val="24"/>
          <w:szCs w:val="24"/>
        </w:rPr>
        <w:t>21</w:t>
      </w:r>
      <w:r w:rsidR="00696752">
        <w:rPr>
          <w:rFonts w:cs="Arial"/>
          <w:b/>
          <w:sz w:val="24"/>
          <w:szCs w:val="24"/>
        </w:rPr>
        <w:t>05272</w:t>
      </w:r>
    </w:p>
    <w:p w:rsidR="00E3093E" w:rsidRPr="009146A1" w:rsidRDefault="00E3093E" w:rsidP="00E3093E">
      <w:pPr>
        <w:pStyle w:val="CRCoverPage"/>
        <w:tabs>
          <w:tab w:val="right" w:pos="9639"/>
        </w:tabs>
        <w:spacing w:after="0"/>
        <w:rPr>
          <w:rFonts w:cs="Arial"/>
          <w:b/>
          <w:sz w:val="24"/>
        </w:rPr>
      </w:pPr>
      <w:r>
        <w:rPr>
          <w:rFonts w:cs="Arial"/>
          <w:b/>
          <w:sz w:val="24"/>
        </w:rPr>
        <w:t>May</w:t>
      </w:r>
      <w:r w:rsidRPr="00A37E13">
        <w:rPr>
          <w:rFonts w:cs="Arial"/>
          <w:b/>
          <w:sz w:val="24"/>
        </w:rPr>
        <w:t xml:space="preserve"> </w:t>
      </w:r>
      <w:r>
        <w:rPr>
          <w:rFonts w:cs="Arial"/>
          <w:b/>
          <w:sz w:val="24"/>
        </w:rPr>
        <w:t>10</w:t>
      </w:r>
      <w:r w:rsidRPr="00615D5A">
        <w:rPr>
          <w:rFonts w:cs="Arial"/>
          <w:b/>
          <w:sz w:val="24"/>
          <w:vertAlign w:val="superscript"/>
        </w:rPr>
        <w:t>th</w:t>
      </w:r>
      <w:r>
        <w:rPr>
          <w:rFonts w:cs="Arial"/>
          <w:b/>
          <w:sz w:val="24"/>
        </w:rPr>
        <w:t xml:space="preserve"> – May 27</w:t>
      </w:r>
      <w:r w:rsidRPr="00A37E13">
        <w:rPr>
          <w:rFonts w:cs="Arial"/>
          <w:b/>
          <w:sz w:val="24"/>
          <w:vertAlign w:val="superscript"/>
        </w:rPr>
        <w:t>th</w:t>
      </w:r>
      <w:r w:rsidRPr="00A37E13">
        <w:rPr>
          <w:rFonts w:cs="Arial"/>
          <w:b/>
          <w:sz w:val="24"/>
        </w:rPr>
        <w:t>, 20</w:t>
      </w:r>
      <w:r>
        <w:rPr>
          <w:rFonts w:cs="Arial"/>
          <w:b/>
          <w:sz w:val="24"/>
        </w:rPr>
        <w:t>21</w:t>
      </w:r>
    </w:p>
    <w:p w:rsidR="00361B7F" w:rsidRPr="00A37E13" w:rsidRDefault="00361B7F" w:rsidP="00BB3854">
      <w:pPr>
        <w:pStyle w:val="TdocHeader2"/>
        <w:tabs>
          <w:tab w:val="clear" w:pos="1701"/>
          <w:tab w:val="left" w:pos="2127"/>
        </w:tabs>
        <w:spacing w:before="240"/>
        <w:rPr>
          <w:rFonts w:cs="Arial"/>
          <w:sz w:val="24"/>
          <w:szCs w:val="24"/>
        </w:rPr>
      </w:pPr>
      <w:r w:rsidRPr="00A37E13">
        <w:rPr>
          <w:rFonts w:cs="Arial"/>
          <w:sz w:val="24"/>
          <w:szCs w:val="24"/>
        </w:rPr>
        <w:t>Title:</w:t>
      </w:r>
      <w:r w:rsidRPr="00A37E13">
        <w:rPr>
          <w:rFonts w:cs="Arial"/>
          <w:sz w:val="24"/>
          <w:szCs w:val="24"/>
        </w:rPr>
        <w:tab/>
      </w:r>
      <w:r w:rsidR="00E563B0">
        <w:rPr>
          <w:rFonts w:cs="Arial"/>
          <w:b w:val="0"/>
          <w:sz w:val="24"/>
          <w:szCs w:val="24"/>
        </w:rPr>
        <w:t xml:space="preserve">Discussion on </w:t>
      </w:r>
      <w:r w:rsidR="00BB3854">
        <w:rPr>
          <w:rFonts w:cs="Arial"/>
          <w:b w:val="0"/>
          <w:sz w:val="24"/>
          <w:szCs w:val="24"/>
        </w:rPr>
        <w:t>UL Time Synchronization</w:t>
      </w:r>
      <w:r>
        <w:rPr>
          <w:rFonts w:cs="Arial"/>
          <w:b w:val="0"/>
          <w:sz w:val="24"/>
          <w:szCs w:val="24"/>
        </w:rPr>
        <w:t xml:space="preserve"> for NTN</w:t>
      </w:r>
    </w:p>
    <w:p w:rsidR="00361B7F" w:rsidRPr="00803965" w:rsidRDefault="00361B7F" w:rsidP="00361B7F">
      <w:pPr>
        <w:pStyle w:val="TdocHeader2"/>
        <w:tabs>
          <w:tab w:val="clear" w:pos="1701"/>
          <w:tab w:val="left" w:pos="2127"/>
        </w:tabs>
        <w:spacing w:before="240"/>
        <w:rPr>
          <w:rFonts w:cs="Arial"/>
          <w:sz w:val="24"/>
          <w:szCs w:val="24"/>
        </w:rPr>
      </w:pPr>
      <w:r w:rsidRPr="00A37E13">
        <w:rPr>
          <w:rFonts w:cs="Arial"/>
          <w:sz w:val="24"/>
          <w:szCs w:val="24"/>
        </w:rPr>
        <w:t xml:space="preserve">Source: </w:t>
      </w:r>
      <w:r w:rsidRPr="00A37E13">
        <w:rPr>
          <w:rFonts w:cs="Arial"/>
          <w:sz w:val="24"/>
          <w:szCs w:val="24"/>
        </w:rPr>
        <w:tab/>
      </w:r>
      <w:r w:rsidRPr="00A37E13">
        <w:rPr>
          <w:rFonts w:cs="Arial"/>
          <w:b w:val="0"/>
          <w:sz w:val="24"/>
          <w:szCs w:val="24"/>
        </w:rPr>
        <w:t>Fr</w:t>
      </w:r>
      <w:r w:rsidRPr="00803965">
        <w:rPr>
          <w:rFonts w:cs="Arial"/>
          <w:b w:val="0"/>
          <w:sz w:val="24"/>
          <w:szCs w:val="24"/>
        </w:rPr>
        <w:t>aunhofer IIS, Fraunhofer HHI</w:t>
      </w:r>
    </w:p>
    <w:p w:rsidR="00361B7F" w:rsidRDefault="00361B7F" w:rsidP="00BB3854">
      <w:pPr>
        <w:pStyle w:val="TdocHeader2"/>
        <w:tabs>
          <w:tab w:val="clear" w:pos="1701"/>
          <w:tab w:val="left" w:pos="2127"/>
        </w:tabs>
        <w:spacing w:before="240"/>
        <w:rPr>
          <w:rFonts w:cs="Arial"/>
          <w:b w:val="0"/>
          <w:sz w:val="24"/>
          <w:szCs w:val="24"/>
        </w:rPr>
      </w:pPr>
      <w:r w:rsidRPr="00803965">
        <w:rPr>
          <w:rFonts w:cs="Arial"/>
          <w:sz w:val="24"/>
          <w:szCs w:val="24"/>
        </w:rPr>
        <w:t>Agenda Item:</w:t>
      </w:r>
      <w:r w:rsidRPr="00803965">
        <w:rPr>
          <w:rFonts w:cs="Arial"/>
          <w:sz w:val="24"/>
          <w:szCs w:val="24"/>
        </w:rPr>
        <w:tab/>
      </w:r>
      <w:r w:rsidR="00BB3854">
        <w:rPr>
          <w:rFonts w:cs="Arial"/>
          <w:b w:val="0"/>
          <w:sz w:val="24"/>
          <w:szCs w:val="24"/>
        </w:rPr>
        <w:t xml:space="preserve">8.4.2–Enhancements on UL Time and Frequency Synchronization </w:t>
      </w:r>
    </w:p>
    <w:p w:rsidR="00361B7F" w:rsidRPr="007746E8" w:rsidRDefault="00361B7F" w:rsidP="00361B7F">
      <w:pPr>
        <w:pStyle w:val="TdocHeader2"/>
        <w:tabs>
          <w:tab w:val="clear" w:pos="1701"/>
          <w:tab w:val="left" w:pos="2127"/>
        </w:tabs>
        <w:spacing w:before="240"/>
        <w:rPr>
          <w:rFonts w:cs="Arial"/>
          <w:sz w:val="24"/>
          <w:szCs w:val="24"/>
        </w:rPr>
      </w:pPr>
      <w:proofErr w:type="spellStart"/>
      <w:r w:rsidRPr="009D36EB">
        <w:rPr>
          <w:rFonts w:cs="Arial"/>
          <w:sz w:val="24"/>
          <w:szCs w:val="24"/>
        </w:rPr>
        <w:t>TDoc</w:t>
      </w:r>
      <w:proofErr w:type="spellEnd"/>
      <w:r w:rsidRPr="009D36EB">
        <w:rPr>
          <w:rFonts w:cs="Arial"/>
          <w:sz w:val="24"/>
          <w:szCs w:val="24"/>
        </w:rPr>
        <w:t xml:space="preserve"> Type:</w:t>
      </w:r>
      <w:r>
        <w:rPr>
          <w:rFonts w:cs="Arial"/>
          <w:b w:val="0"/>
          <w:sz w:val="24"/>
          <w:szCs w:val="24"/>
        </w:rPr>
        <w:tab/>
        <w:t>Discussion</w:t>
      </w:r>
    </w:p>
    <w:p w:rsidR="00361B7F" w:rsidRPr="007746E8" w:rsidRDefault="00361B7F" w:rsidP="00361B7F">
      <w:pPr>
        <w:pStyle w:val="TdocHeader2"/>
        <w:tabs>
          <w:tab w:val="clear" w:pos="1701"/>
          <w:tab w:val="left" w:pos="2127"/>
        </w:tabs>
        <w:spacing w:before="240"/>
        <w:rPr>
          <w:rFonts w:cs="Arial"/>
          <w:sz w:val="24"/>
          <w:szCs w:val="24"/>
        </w:rPr>
      </w:pPr>
      <w:r w:rsidRPr="007746E8">
        <w:rPr>
          <w:rFonts w:cs="Arial"/>
          <w:sz w:val="24"/>
          <w:szCs w:val="24"/>
        </w:rPr>
        <w:t>Document for:</w:t>
      </w:r>
      <w:r w:rsidRPr="007746E8">
        <w:rPr>
          <w:rFonts w:cs="Arial"/>
          <w:sz w:val="24"/>
          <w:szCs w:val="24"/>
        </w:rPr>
        <w:tab/>
      </w:r>
      <w:r>
        <w:rPr>
          <w:rFonts w:cs="Arial"/>
          <w:b w:val="0"/>
          <w:sz w:val="24"/>
          <w:szCs w:val="24"/>
        </w:rPr>
        <w:t>Decision</w:t>
      </w:r>
    </w:p>
    <w:p w:rsidR="0017328F" w:rsidRDefault="0017328F"/>
    <w:p w:rsidR="00361B7F" w:rsidRPr="006F083D" w:rsidRDefault="00361B7F" w:rsidP="00361B7F">
      <w:pPr>
        <w:pStyle w:val="Heading1"/>
        <w:tabs>
          <w:tab w:val="clear" w:pos="432"/>
        </w:tabs>
        <w:textAlignment w:val="auto"/>
      </w:pPr>
      <w:r w:rsidRPr="006F083D">
        <w:t>Introduction</w:t>
      </w:r>
    </w:p>
    <w:p w:rsidR="00361B7F" w:rsidRDefault="00D1146D" w:rsidP="00A43DA0">
      <w:pPr>
        <w:spacing w:after="0"/>
        <w:rPr>
          <w:szCs w:val="22"/>
        </w:rPr>
      </w:pPr>
      <w:r w:rsidRPr="002C0BFF">
        <w:rPr>
          <w:szCs w:val="22"/>
        </w:rPr>
        <w:t>In RAN1#104</w:t>
      </w:r>
      <w:r w:rsidR="00A43DA0">
        <w:rPr>
          <w:szCs w:val="22"/>
        </w:rPr>
        <w:t>b</w:t>
      </w:r>
      <w:r w:rsidR="00361B7F" w:rsidRPr="002C0BFF">
        <w:rPr>
          <w:szCs w:val="22"/>
        </w:rPr>
        <w:t xml:space="preserve">-e, the following </w:t>
      </w:r>
      <w:r w:rsidR="00A43DA0">
        <w:rPr>
          <w:szCs w:val="22"/>
        </w:rPr>
        <w:t>agreement</w:t>
      </w:r>
      <w:r w:rsidR="00262497">
        <w:rPr>
          <w:szCs w:val="22"/>
        </w:rPr>
        <w:t xml:space="preserve"> </w:t>
      </w:r>
      <w:r w:rsidR="00A43DA0">
        <w:rPr>
          <w:szCs w:val="22"/>
        </w:rPr>
        <w:t>is</w:t>
      </w:r>
      <w:r w:rsidR="00361B7F" w:rsidRPr="002C0BFF">
        <w:rPr>
          <w:szCs w:val="22"/>
        </w:rPr>
        <w:t xml:space="preserve"> achieved rega</w:t>
      </w:r>
      <w:r w:rsidR="00262497">
        <w:rPr>
          <w:szCs w:val="22"/>
        </w:rPr>
        <w:t>rding the agenda item (AI) 8.4.2</w:t>
      </w:r>
      <w:r w:rsidR="00361B7F" w:rsidRPr="002C0BFF">
        <w:rPr>
          <w:szCs w:val="22"/>
        </w:rPr>
        <w:t xml:space="preserve">, </w:t>
      </w:r>
      <w:r w:rsidR="00262497" w:rsidRPr="00262497">
        <w:rPr>
          <w:szCs w:val="22"/>
        </w:rPr>
        <w:t>Enhancements on UL Time and Frequency Synchronization</w:t>
      </w:r>
      <w:r w:rsidR="00C30BA4">
        <w:rPr>
          <w:szCs w:val="22"/>
        </w:rPr>
        <w:t xml:space="preserve"> [5]</w:t>
      </w:r>
      <w:r w:rsidR="00262497">
        <w:rPr>
          <w:szCs w:val="22"/>
        </w:rPr>
        <w:t xml:space="preserve">. </w:t>
      </w:r>
      <w:r w:rsidR="00782424">
        <w:rPr>
          <w:szCs w:val="22"/>
        </w:rPr>
        <w:t>The agreements together with the TA proposal are listed</w:t>
      </w:r>
      <w:r w:rsidRPr="002C0BFF">
        <w:rPr>
          <w:szCs w:val="22"/>
        </w:rPr>
        <w:t xml:space="preserve"> below</w:t>
      </w:r>
      <w:r w:rsidR="00361B7F" w:rsidRPr="002C0BFF">
        <w:rPr>
          <w:szCs w:val="22"/>
        </w:rPr>
        <w:t>:</w:t>
      </w:r>
    </w:p>
    <w:p w:rsidR="00782424" w:rsidRPr="002C0BFF" w:rsidRDefault="00782424" w:rsidP="00262497">
      <w:pPr>
        <w:spacing w:after="0"/>
        <w:rPr>
          <w:szCs w:val="22"/>
        </w:rPr>
      </w:pPr>
    </w:p>
    <w:p w:rsidR="00361B7F" w:rsidRDefault="00361B7F" w:rsidP="00361B7F">
      <w:pPr>
        <w:spacing w:after="0"/>
      </w:pPr>
    </w:p>
    <w:p w:rsidR="00361B7F" w:rsidRPr="00615D5A" w:rsidRDefault="00361B7F" w:rsidP="00361B7F">
      <w:pPr>
        <w:spacing w:after="0"/>
      </w:pPr>
      <w:r w:rsidRPr="00382EB7">
        <w:rPr>
          <w:b/>
          <w:noProof/>
          <w:lang w:val="en-US" w:eastAsia="en-US"/>
        </w:rPr>
        <mc:AlternateContent>
          <mc:Choice Requires="wps">
            <w:drawing>
              <wp:inline distT="0" distB="0" distL="0" distR="0" wp14:anchorId="7858F049" wp14:editId="07072539">
                <wp:extent cx="5932627" cy="4362450"/>
                <wp:effectExtent l="0" t="0" r="11430"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4362450"/>
                        </a:xfrm>
                        <a:prstGeom prst="rect">
                          <a:avLst/>
                        </a:prstGeom>
                        <a:solidFill>
                          <a:srgbClr val="FFFFFF"/>
                        </a:solidFill>
                        <a:ln w="9525">
                          <a:solidFill>
                            <a:srgbClr val="000000"/>
                          </a:solidFill>
                          <a:miter lim="800000"/>
                          <a:headEnd/>
                          <a:tailEnd/>
                        </a:ln>
                      </wps:spPr>
                      <wps:txbx>
                        <w:txbxContent>
                          <w:p w:rsidR="00A43DA0" w:rsidRPr="00361B7F" w:rsidRDefault="00A43DA0" w:rsidP="00361B7F">
                            <w:pPr>
                              <w:rPr>
                                <w:b/>
                                <w:bCs/>
                                <w:szCs w:val="22"/>
                              </w:rPr>
                            </w:pPr>
                            <w:r>
                              <w:rPr>
                                <w:b/>
                                <w:bCs/>
                                <w:szCs w:val="22"/>
                              </w:rPr>
                              <w:t>RAN1#104b</w:t>
                            </w:r>
                            <w:r w:rsidRPr="00361B7F">
                              <w:rPr>
                                <w:b/>
                                <w:bCs/>
                                <w:szCs w:val="22"/>
                              </w:rPr>
                              <w:t>-e:</w:t>
                            </w:r>
                          </w:p>
                          <w:p w:rsidR="00A43DA0" w:rsidRDefault="00A43DA0" w:rsidP="00A43DA0">
                            <w:pPr>
                              <w:rPr>
                                <w:lang w:eastAsia="x-none"/>
                              </w:rPr>
                            </w:pPr>
                            <w:r w:rsidRPr="005B0487">
                              <w:rPr>
                                <w:highlight w:val="green"/>
                                <w:lang w:eastAsia="x-none"/>
                              </w:rPr>
                              <w:t>Agreement:</w:t>
                            </w:r>
                          </w:p>
                          <w:p w:rsidR="00A43DA0" w:rsidRPr="005B0487" w:rsidRDefault="00A43DA0" w:rsidP="00A43DA0">
                            <w:pPr>
                              <w:rPr>
                                <w:color w:val="000000"/>
                                <w:sz w:val="18"/>
                                <w:lang w:val="en-US"/>
                              </w:rPr>
                            </w:pPr>
                            <w:r w:rsidRPr="005B0487">
                              <w:rPr>
                                <w:color w:val="000000"/>
                                <w:szCs w:val="22"/>
                                <w:lang w:val="en-US"/>
                              </w:rPr>
                              <w:t>The Timing Advance applied by an NR NTN UE in</w:t>
                            </w:r>
                            <w:r w:rsidRPr="005B0487">
                              <w:rPr>
                                <w:rStyle w:val="apple-converted-space"/>
                                <w:color w:val="000000"/>
                                <w:szCs w:val="22"/>
                                <w:lang w:val="en-US"/>
                              </w:rPr>
                              <w:t> </w:t>
                            </w:r>
                            <w:r w:rsidRPr="005B0487">
                              <w:rPr>
                                <w:color w:val="000000"/>
                                <w:szCs w:val="22"/>
                                <w:lang w:val="en-US"/>
                              </w:rPr>
                              <w:t>RRC_IDLE/INACTIVE and RRC_CONNECTED</w:t>
                            </w:r>
                            <w:r w:rsidRPr="005B0487">
                              <w:rPr>
                                <w:rStyle w:val="apple-converted-space"/>
                                <w:color w:val="000000"/>
                                <w:szCs w:val="22"/>
                                <w:lang w:val="en-US"/>
                              </w:rPr>
                              <w:t> </w:t>
                            </w:r>
                            <w:r w:rsidRPr="005B0487">
                              <w:rPr>
                                <w:color w:val="000000"/>
                                <w:szCs w:val="22"/>
                                <w:lang w:val="en-US"/>
                              </w:rPr>
                              <w:t>is given by:</w:t>
                            </w:r>
                          </w:p>
                          <w:p w:rsidR="00A43DA0" w:rsidRPr="00A43DA0" w:rsidRDefault="007B5E02" w:rsidP="00A43DA0">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rsidR="00A43DA0" w:rsidRPr="005B0487" w:rsidRDefault="00A43DA0" w:rsidP="00A43DA0">
                            <w:pPr>
                              <w:rPr>
                                <w:color w:val="000000"/>
                                <w:sz w:val="18"/>
                                <w:lang w:val="fr-FR"/>
                              </w:rPr>
                            </w:pPr>
                            <w:r w:rsidRPr="005B0487">
                              <w:rPr>
                                <w:color w:val="000000"/>
                                <w:szCs w:val="22"/>
                              </w:rPr>
                              <w:t>Where:</w:t>
                            </w:r>
                          </w:p>
                          <w:p w:rsidR="00A43DA0" w:rsidRPr="005B0487" w:rsidRDefault="007B5E02" w:rsidP="00A43DA0">
                            <w:pPr>
                              <w:numPr>
                                <w:ilvl w:val="0"/>
                                <w:numId w:val="32"/>
                              </w:numPr>
                              <w:overflowPunct/>
                              <w:autoSpaceDE/>
                              <w:autoSpaceDN/>
                              <w:adjustRightInd/>
                              <w:spacing w:after="0"/>
                              <w:jc w:val="left"/>
                              <w:textAlignment w:val="auto"/>
                              <w:rPr>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A43DA0" w:rsidRPr="005B0487">
                              <w:rPr>
                                <w:rStyle w:val="apple-converted-space"/>
                                <w:color w:val="000000"/>
                                <w:sz w:val="18"/>
                                <w:lang w:val="en-US"/>
                              </w:rPr>
                              <w:t> </w:t>
                            </w:r>
                            <w:r w:rsidR="00A43DA0" w:rsidRPr="005B0487">
                              <w:rPr>
                                <w:rFonts w:eastAsia="SimSun"/>
                                <w:i/>
                                <w:iCs/>
                                <w:color w:val="000000"/>
                                <w:sz w:val="18"/>
                                <w:lang w:val="en-US"/>
                              </w:rPr>
                              <w:t> </w:t>
                            </w:r>
                            <w:r w:rsidR="00A43DA0" w:rsidRPr="005B0487">
                              <w:rPr>
                                <w:color w:val="000000"/>
                                <w:szCs w:val="22"/>
                                <w:lang w:val="en-US"/>
                              </w:rPr>
                              <w:t>is defined as 0 for PRACH and updated based on TA Command field in msg2/</w:t>
                            </w:r>
                            <w:proofErr w:type="spellStart"/>
                            <w:r w:rsidR="00A43DA0" w:rsidRPr="005B0487">
                              <w:rPr>
                                <w:color w:val="000000"/>
                                <w:szCs w:val="22"/>
                                <w:lang w:val="en-US"/>
                              </w:rPr>
                              <w:t>msgB</w:t>
                            </w:r>
                            <w:proofErr w:type="spellEnd"/>
                            <w:r w:rsidR="00A43DA0" w:rsidRPr="005B0487">
                              <w:rPr>
                                <w:color w:val="000000"/>
                                <w:szCs w:val="22"/>
                                <w:lang w:val="en-US"/>
                              </w:rPr>
                              <w:t xml:space="preserve"> and MAC CE TA command.</w:t>
                            </w:r>
                            <w:r w:rsidR="00A43DA0" w:rsidRPr="005B0487">
                              <w:rPr>
                                <w:color w:val="000000"/>
                                <w:sz w:val="18"/>
                                <w:lang w:val="en-US"/>
                              </w:rPr>
                              <w:t xml:space="preserve"> </w:t>
                            </w:r>
                          </w:p>
                          <w:p w:rsidR="00A43DA0" w:rsidRPr="005B0487" w:rsidRDefault="00A43DA0" w:rsidP="00A43DA0">
                            <w:pPr>
                              <w:numPr>
                                <w:ilvl w:val="1"/>
                                <w:numId w:val="32"/>
                              </w:numPr>
                              <w:overflowPunct/>
                              <w:autoSpaceDE/>
                              <w:autoSpaceDN/>
                              <w:adjustRightInd/>
                              <w:spacing w:after="0"/>
                              <w:jc w:val="left"/>
                              <w:textAlignment w:val="auto"/>
                              <w:rPr>
                                <w:sz w:val="18"/>
                                <w:lang w:val="en-US"/>
                              </w:rPr>
                            </w:pPr>
                            <w:r w:rsidRPr="005B0487">
                              <w:rPr>
                                <w:szCs w:val="22"/>
                                <w:lang w:val="en-US"/>
                              </w:rPr>
                              <w:t>FFS: details of</w:t>
                            </w:r>
                            <w:r w:rsidRPr="005B0487">
                              <w:rPr>
                                <w:rStyle w:val="apple-converted-space"/>
                                <w:szCs w:val="22"/>
                                <w:lang w:val="en-US"/>
                              </w:rPr>
                              <w:t> </w:t>
                            </w:r>
                            <w:r w:rsidRPr="005B0487">
                              <w:rPr>
                                <w:szCs w:val="22"/>
                                <w:lang w:val="en-US"/>
                              </w:rPr>
                              <w:t>N</w:t>
                            </w:r>
                            <w:r w:rsidRPr="005B0487">
                              <w:rPr>
                                <w:szCs w:val="22"/>
                                <w:vertAlign w:val="subscript"/>
                                <w:lang w:val="en-US"/>
                              </w:rPr>
                              <w:t>TA</w:t>
                            </w:r>
                            <w:r w:rsidRPr="005B0487">
                              <w:rPr>
                                <w:rStyle w:val="apple-converted-space"/>
                                <w:szCs w:val="22"/>
                                <w:lang w:val="en-US"/>
                              </w:rPr>
                              <w:t> </w:t>
                            </w:r>
                            <w:r w:rsidRPr="005B0487">
                              <w:rPr>
                                <w:szCs w:val="22"/>
                                <w:lang w:val="en-US"/>
                              </w:rPr>
                              <w:t>update/accumulation.</w:t>
                            </w:r>
                          </w:p>
                          <w:p w:rsidR="00A43DA0" w:rsidRPr="005B0487" w:rsidRDefault="007B5E02" w:rsidP="00A43DA0">
                            <w:pPr>
                              <w:numPr>
                                <w:ilvl w:val="0"/>
                                <w:numId w:val="32"/>
                              </w:numPr>
                              <w:overflowPunct/>
                              <w:autoSpaceDE/>
                              <w:autoSpaceDN/>
                              <w:adjustRightInd/>
                              <w:spacing w:after="0"/>
                              <w:jc w:val="left"/>
                              <w:textAlignment w:val="auto"/>
                              <w:rPr>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A43DA0" w:rsidRPr="005B0487">
                              <w:rPr>
                                <w:szCs w:val="22"/>
                                <w:lang w:val="en-US"/>
                              </w:rPr>
                              <w:t>  is UE self-estimated TA to pre-compensate for the service link delay.</w:t>
                            </w:r>
                          </w:p>
                          <w:p w:rsidR="00A43DA0" w:rsidRPr="005B0487" w:rsidRDefault="007B5E02" w:rsidP="00A43DA0">
                            <w:pPr>
                              <w:numPr>
                                <w:ilvl w:val="0"/>
                                <w:numId w:val="32"/>
                              </w:numPr>
                              <w:overflowPunct/>
                              <w:autoSpaceDE/>
                              <w:autoSpaceDN/>
                              <w:adjustRightInd/>
                              <w:spacing w:after="0"/>
                              <w:jc w:val="left"/>
                              <w:textAlignment w:val="auto"/>
                              <w:rPr>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A43DA0" w:rsidRPr="005B0487">
                              <w:rPr>
                                <w:rStyle w:val="apple-converted-space"/>
                                <w:szCs w:val="22"/>
                                <w:lang w:val="en-US"/>
                              </w:rPr>
                              <w:t> </w:t>
                            </w:r>
                            <w:r w:rsidR="00A43DA0" w:rsidRPr="005B0487">
                              <w:rPr>
                                <w:szCs w:val="22"/>
                                <w:lang w:val="en-US"/>
                              </w:rPr>
                              <w:t>is network-controlled common TA, and may</w:t>
                            </w:r>
                            <w:r w:rsidR="00A43DA0" w:rsidRPr="005B0487">
                              <w:rPr>
                                <w:rStyle w:val="apple-converted-space"/>
                                <w:szCs w:val="22"/>
                                <w:lang w:val="en-US"/>
                              </w:rPr>
                              <w:t> </w:t>
                            </w:r>
                            <w:r w:rsidR="00A43DA0" w:rsidRPr="005B0487">
                              <w:rPr>
                                <w:szCs w:val="22"/>
                                <w:lang w:val="en-US"/>
                              </w:rPr>
                              <w:t>include any timing offset considered necessary by the network.</w:t>
                            </w:r>
                          </w:p>
                          <w:p w:rsidR="00A43DA0" w:rsidRPr="005B0487" w:rsidRDefault="007B5E02" w:rsidP="00A43DA0">
                            <w:pPr>
                              <w:numPr>
                                <w:ilvl w:val="0"/>
                                <w:numId w:val="32"/>
                              </w:numPr>
                              <w:overflowPunct/>
                              <w:autoSpaceDE/>
                              <w:autoSpaceDN/>
                              <w:adjustRightInd/>
                              <w:spacing w:after="0"/>
                              <w:jc w:val="left"/>
                              <w:textAlignment w:val="auto"/>
                              <w:rPr>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A43DA0" w:rsidRPr="005B0487">
                              <w:rPr>
                                <w:rStyle w:val="apple-converted-space"/>
                                <w:szCs w:val="22"/>
                                <w:lang w:val="en-US"/>
                              </w:rPr>
                              <w:t> </w:t>
                            </w:r>
                            <w:r w:rsidR="00A43DA0" w:rsidRPr="005B0487">
                              <w:rPr>
                                <w:szCs w:val="22"/>
                                <w:lang w:val="en-US"/>
                              </w:rPr>
                              <w:t>with value of 0 is supported.</w:t>
                            </w:r>
                            <w:r w:rsidR="00A43DA0" w:rsidRPr="005B0487">
                              <w:rPr>
                                <w:sz w:val="18"/>
                                <w:lang w:val="en-US"/>
                              </w:rPr>
                              <w:t xml:space="preserve"> </w:t>
                            </w:r>
                          </w:p>
                          <w:p w:rsidR="00A43DA0" w:rsidRPr="005B0487" w:rsidRDefault="00A43DA0" w:rsidP="00A43DA0">
                            <w:pPr>
                              <w:numPr>
                                <w:ilvl w:val="1"/>
                                <w:numId w:val="32"/>
                              </w:numPr>
                              <w:overflowPunct/>
                              <w:autoSpaceDE/>
                              <w:autoSpaceDN/>
                              <w:adjustRightInd/>
                              <w:spacing w:after="0"/>
                              <w:jc w:val="left"/>
                              <w:textAlignment w:val="auto"/>
                              <w:rPr>
                                <w:sz w:val="18"/>
                                <w:lang w:val="en-US"/>
                              </w:rPr>
                            </w:pPr>
                            <w:r w:rsidRPr="005B0487">
                              <w:rPr>
                                <w:szCs w:val="22"/>
                                <w:lang w:val="en-US"/>
                              </w:rPr>
                              <w:t>FFS:  details of signaling including granularity. </w:t>
                            </w:r>
                            <w:r w:rsidRPr="005B0487">
                              <w:rPr>
                                <w:rStyle w:val="apple-converted-space"/>
                                <w:szCs w:val="22"/>
                                <w:lang w:val="en-US"/>
                              </w:rPr>
                              <w:t> </w:t>
                            </w:r>
                            <w:r w:rsidRPr="005B0487">
                              <w:rPr>
                                <w:rFonts w:eastAsia="Gulim"/>
                                <w:dstrike/>
                                <w:noProof/>
                                <w:sz w:val="18"/>
                                <w:lang w:val="en-US"/>
                              </w:rPr>
                              <w:t xml:space="preserve"> </w:t>
                            </w:r>
                          </w:p>
                          <w:p w:rsidR="00A43DA0" w:rsidRPr="005B0487" w:rsidRDefault="007B5E02" w:rsidP="00A43DA0">
                            <w:pPr>
                              <w:numPr>
                                <w:ilvl w:val="0"/>
                                <w:numId w:val="32"/>
                              </w:numPr>
                              <w:overflowPunct/>
                              <w:autoSpaceDE/>
                              <w:autoSpaceDN/>
                              <w:adjustRightInd/>
                              <w:spacing w:after="0"/>
                              <w:jc w:val="left"/>
                              <w:textAlignment w:val="auto"/>
                              <w:rPr>
                                <w:rStyle w:val="apple-converted-space"/>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A43DA0" w:rsidRPr="005B0487">
                              <w:rPr>
                                <w:rStyle w:val="apple-converted-space"/>
                                <w:color w:val="000000"/>
                                <w:szCs w:val="22"/>
                                <w:lang w:val="en-US"/>
                              </w:rPr>
                              <w:t> is a</w:t>
                            </w:r>
                            <w:r w:rsidR="00A43DA0" w:rsidRPr="005B0487">
                              <w:rPr>
                                <w:color w:val="000000"/>
                                <w:szCs w:val="22"/>
                                <w:lang w:val="en-US"/>
                              </w:rPr>
                              <w:t xml:space="preserve"> fixed offset used to calculate the timing advance.</w:t>
                            </w:r>
                            <w:r w:rsidR="00A43DA0" w:rsidRPr="005B0487">
                              <w:rPr>
                                <w:rStyle w:val="apple-converted-space"/>
                                <w:color w:val="000000"/>
                                <w:szCs w:val="22"/>
                                <w:lang w:val="en-US"/>
                              </w:rPr>
                              <w:t> </w:t>
                            </w:r>
                          </w:p>
                          <w:p w:rsidR="00A43DA0" w:rsidRPr="005B0487" w:rsidRDefault="00A43DA0" w:rsidP="00A43DA0">
                            <w:pPr>
                              <w:ind w:left="720"/>
                              <w:rPr>
                                <w:color w:val="000000"/>
                                <w:sz w:val="18"/>
                                <w:lang w:val="en-US"/>
                              </w:rPr>
                            </w:pPr>
                          </w:p>
                          <w:p w:rsidR="00A43DA0" w:rsidRPr="005B0487" w:rsidRDefault="00A43DA0" w:rsidP="00A43DA0">
                            <w:pPr>
                              <w:wordWrap w:val="0"/>
                              <w:rPr>
                                <w:rFonts w:eastAsia="Calibri"/>
                                <w:color w:val="000000"/>
                                <w:sz w:val="18"/>
                                <w:lang w:val="en-US"/>
                              </w:rPr>
                            </w:pPr>
                            <w:r w:rsidRPr="005B0487">
                              <w:rPr>
                                <w:color w:val="000000"/>
                                <w:szCs w:val="22"/>
                                <w:lang w:val="en-US"/>
                              </w:rPr>
                              <w:t>Note-1: Definition of</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Cs w:val="22"/>
                                <w:lang w:val="en-US"/>
                              </w:rPr>
                              <w:t> </w:t>
                            </w:r>
                            <w:r w:rsidRPr="005B0487">
                              <w:rPr>
                                <w:color w:val="000000"/>
                                <w:szCs w:val="22"/>
                                <w:lang w:val="en-US"/>
                              </w:rPr>
                              <w:t>is different from that in</w:t>
                            </w:r>
                            <w:r w:rsidRPr="005B0487">
                              <w:rPr>
                                <w:rStyle w:val="apple-converted-space"/>
                                <w:color w:val="000000"/>
                                <w:szCs w:val="22"/>
                                <w:lang w:val="en-US"/>
                              </w:rPr>
                              <w:t> </w:t>
                            </w:r>
                            <w:r w:rsidRPr="005B0487">
                              <w:rPr>
                                <w:color w:val="000000"/>
                                <w:szCs w:val="22"/>
                                <w:lang w:val="en-US"/>
                              </w:rPr>
                              <w:t>RAN1#103-e agreement.</w:t>
                            </w:r>
                            <w:r w:rsidRPr="005B0487">
                              <w:rPr>
                                <w:rStyle w:val="apple-converted-space"/>
                                <w:color w:val="000000"/>
                                <w:szCs w:val="22"/>
                                <w:lang w:val="en-US"/>
                              </w:rPr>
                              <w:t> </w:t>
                            </w:r>
                          </w:p>
                          <w:p w:rsidR="00A43DA0" w:rsidRPr="005B0487" w:rsidRDefault="00A43DA0" w:rsidP="00A43DA0">
                            <w:pPr>
                              <w:rPr>
                                <w:color w:val="000000"/>
                                <w:sz w:val="18"/>
                                <w:lang w:val="en-US"/>
                              </w:rPr>
                            </w:pPr>
                            <w:r w:rsidRPr="005B0487">
                              <w:rPr>
                                <w:color w:val="000000"/>
                                <w:szCs w:val="22"/>
                                <w:lang w:val="en-US"/>
                              </w:rPr>
                              <w:t xml:space="preserve">Note-2: UE might not assume that the RTT between UE and </w:t>
                            </w:r>
                            <w:proofErr w:type="spellStart"/>
                            <w:r w:rsidRPr="005B0487">
                              <w:rPr>
                                <w:color w:val="000000"/>
                                <w:szCs w:val="22"/>
                                <w:lang w:val="en-US"/>
                              </w:rPr>
                              <w:t>gNB</w:t>
                            </w:r>
                            <w:proofErr w:type="spellEnd"/>
                            <w:r w:rsidRPr="005B0487">
                              <w:rPr>
                                <w:color w:val="000000"/>
                                <w:szCs w:val="22"/>
                                <w:lang w:val="en-US"/>
                              </w:rPr>
                              <w:t xml:space="preserve"> is equal to the calculated TA for Msg1/</w:t>
                            </w:r>
                            <w:proofErr w:type="spellStart"/>
                            <w:r w:rsidRPr="005B0487">
                              <w:rPr>
                                <w:color w:val="000000"/>
                                <w:szCs w:val="22"/>
                                <w:lang w:val="en-US"/>
                              </w:rPr>
                              <w:t>Msg</w:t>
                            </w:r>
                            <w:proofErr w:type="spellEnd"/>
                            <w:r w:rsidRPr="005B0487">
                              <w:rPr>
                                <w:color w:val="000000"/>
                                <w:szCs w:val="22"/>
                                <w:lang w:val="en-US"/>
                              </w:rPr>
                              <w:t xml:space="preserve"> A.</w:t>
                            </w:r>
                          </w:p>
                          <w:p w:rsidR="00A43DA0" w:rsidRPr="005B0487" w:rsidRDefault="00A43DA0" w:rsidP="00A43DA0">
                            <w:pPr>
                              <w:rPr>
                                <w:color w:val="000000"/>
                                <w:sz w:val="18"/>
                                <w:lang w:val="en-US"/>
                              </w:rPr>
                            </w:pPr>
                            <w:r w:rsidRPr="005B0487">
                              <w:rPr>
                                <w:color w:val="000000"/>
                                <w:szCs w:val="22"/>
                                <w:lang w:val="en-US"/>
                              </w:rPr>
                              <w:t>Note-3:</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color w:val="000000"/>
                                <w:szCs w:val="22"/>
                                <w:lang w:val="en-US"/>
                              </w:rPr>
                              <w:t> </w:t>
                            </w:r>
                            <w:r w:rsidRPr="005B0487">
                              <w:rPr>
                                <w:color w:val="000000"/>
                                <w:szCs w:val="22"/>
                                <w:lang w:val="en-US"/>
                              </w:rPr>
                              <w:t>is the common timing offset</w:t>
                            </w:r>
                            <w:r w:rsidRPr="005B0487">
                              <w:rPr>
                                <w:rStyle w:val="apple-converted-space"/>
                                <w:color w:val="000000"/>
                                <w:szCs w:val="22"/>
                                <w:lang w:val="en-US"/>
                              </w:rPr>
                              <w:t> </w:t>
                            </w:r>
                            <w:r w:rsidRPr="005B0487">
                              <w:rPr>
                                <w:szCs w:val="22"/>
                                <w:lang w:val="en-US"/>
                              </w:rPr>
                              <w:t>X</w:t>
                            </w:r>
                            <w:r w:rsidRPr="005B0487">
                              <w:rPr>
                                <w:rStyle w:val="apple-converted-space"/>
                                <w:szCs w:val="22"/>
                                <w:lang w:val="en-US"/>
                              </w:rPr>
                              <w:t> </w:t>
                            </w:r>
                            <w:r w:rsidRPr="005B0487">
                              <w:rPr>
                                <w:color w:val="000000"/>
                                <w:szCs w:val="22"/>
                                <w:lang w:val="en-US"/>
                              </w:rPr>
                              <w:t>as agreed in RAN1 #103-e.</w:t>
                            </w:r>
                          </w:p>
                          <w:p w:rsidR="00A43DA0" w:rsidRPr="00782424" w:rsidRDefault="00A43DA0" w:rsidP="00262497">
                            <w:pPr>
                              <w:spacing w:after="0"/>
                              <w:rPr>
                                <w:rFonts w:asciiTheme="minorBidi" w:hAnsiTheme="minorBidi" w:cstheme="minorBidi"/>
                                <w:szCs w:val="22"/>
                                <w:lang w:val="en-US" w:eastAsia="x-none"/>
                              </w:rPr>
                            </w:pPr>
                          </w:p>
                        </w:txbxContent>
                      </wps:txbx>
                      <wps:bodyPr rot="0" vert="horz" wrap="square" lIns="91440" tIns="45720" rIns="91440" bIns="45720" anchor="t" anchorCtr="0">
                        <a:noAutofit/>
                      </wps:bodyPr>
                    </wps:wsp>
                  </a:graphicData>
                </a:graphic>
              </wp:inline>
            </w:drawing>
          </mc:Choice>
          <mc:Fallback>
            <w:pict>
              <v:shapetype w14:anchorId="7858F049" id="_x0000_t202" coordsize="21600,21600" o:spt="202" path="m,l,21600r21600,l21600,xe">
                <v:stroke joinstyle="miter"/>
                <v:path gradientshapeok="t" o:connecttype="rect"/>
              </v:shapetype>
              <v:shape id="文本框 2" o:spid="_x0000_s1026" type="#_x0000_t202" style="width:467.15pt;height:3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">
                <v:textbox>
                  <w:txbxContent>
                    <w:p w:rsidR="00A43DA0" w:rsidRPr="00361B7F" w:rsidRDefault="00A43DA0" w:rsidP="00361B7F">
                      <w:pPr>
                        <w:rPr>
                          <w:b/>
                          <w:bCs/>
                          <w:szCs w:val="22"/>
                        </w:rPr>
                      </w:pPr>
                      <w:r>
                        <w:rPr>
                          <w:b/>
                          <w:bCs/>
                          <w:szCs w:val="22"/>
                        </w:rPr>
                        <w:t>RAN1#104b</w:t>
                      </w:r>
                      <w:r w:rsidRPr="00361B7F">
                        <w:rPr>
                          <w:b/>
                          <w:bCs/>
                          <w:szCs w:val="22"/>
                        </w:rPr>
                        <w:t>-e:</w:t>
                      </w:r>
                    </w:p>
                    <w:p w:rsidR="00A43DA0" w:rsidRDefault="00A43DA0" w:rsidP="00A43DA0">
                      <w:pPr>
                        <w:rPr>
                          <w:lang w:eastAsia="x-none"/>
                        </w:rPr>
                      </w:pPr>
                      <w:r w:rsidRPr="005B0487">
                        <w:rPr>
                          <w:highlight w:val="green"/>
                          <w:lang w:eastAsia="x-none"/>
                        </w:rPr>
                        <w:t>Agreement:</w:t>
                      </w:r>
                    </w:p>
                    <w:p w:rsidR="00A43DA0" w:rsidRPr="005B0487" w:rsidRDefault="00A43DA0" w:rsidP="00A43DA0">
                      <w:pPr>
                        <w:rPr>
                          <w:color w:val="000000"/>
                          <w:sz w:val="18"/>
                          <w:lang w:val="en-US"/>
                        </w:rPr>
                      </w:pPr>
                      <w:r w:rsidRPr="005B0487">
                        <w:rPr>
                          <w:color w:val="000000"/>
                          <w:szCs w:val="22"/>
                          <w:lang w:val="en-US"/>
                        </w:rPr>
                        <w:t>The Timing Advance applied by an NR NTN UE in</w:t>
                      </w:r>
                      <w:r w:rsidRPr="005B0487">
                        <w:rPr>
                          <w:rStyle w:val="apple-converted-space"/>
                          <w:color w:val="000000"/>
                          <w:szCs w:val="22"/>
                          <w:lang w:val="en-US"/>
                        </w:rPr>
                        <w:t> </w:t>
                      </w:r>
                      <w:r w:rsidRPr="005B0487">
                        <w:rPr>
                          <w:color w:val="000000"/>
                          <w:szCs w:val="22"/>
                          <w:lang w:val="en-US"/>
                        </w:rPr>
                        <w:t>RRC_IDLE/INACTIVE and RRC_CONNECTED</w:t>
                      </w:r>
                      <w:r w:rsidRPr="005B0487">
                        <w:rPr>
                          <w:rStyle w:val="apple-converted-space"/>
                          <w:color w:val="000000"/>
                          <w:szCs w:val="22"/>
                          <w:lang w:val="en-US"/>
                        </w:rPr>
                        <w:t> </w:t>
                      </w:r>
                      <w:r w:rsidRPr="005B0487">
                        <w:rPr>
                          <w:color w:val="000000"/>
                          <w:szCs w:val="22"/>
                          <w:lang w:val="en-US"/>
                        </w:rPr>
                        <w:t>is given by:</w:t>
                      </w:r>
                    </w:p>
                    <w:p w:rsidR="00A43DA0" w:rsidRPr="00A43DA0" w:rsidRDefault="00A43DA0" w:rsidP="00A43DA0">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rsidR="00A43DA0" w:rsidRPr="005B0487" w:rsidRDefault="00A43DA0" w:rsidP="00A43DA0">
                      <w:pPr>
                        <w:rPr>
                          <w:color w:val="000000"/>
                          <w:sz w:val="18"/>
                          <w:lang w:val="fr-FR"/>
                        </w:rPr>
                      </w:pPr>
                      <w:r w:rsidRPr="005B0487">
                        <w:rPr>
                          <w:color w:val="000000"/>
                          <w:szCs w:val="22"/>
                        </w:rPr>
                        <w:t>Where:</w:t>
                      </w:r>
                    </w:p>
                    <w:p w:rsidR="00A43DA0" w:rsidRPr="005B0487" w:rsidRDefault="00A43DA0" w:rsidP="00A43DA0">
                      <w:pPr>
                        <w:numPr>
                          <w:ilvl w:val="0"/>
                          <w:numId w:val="32"/>
                        </w:numPr>
                        <w:overflowPunct/>
                        <w:autoSpaceDE/>
                        <w:autoSpaceDN/>
                        <w:adjustRightInd/>
                        <w:spacing w:after="0"/>
                        <w:jc w:val="left"/>
                        <w:textAlignment w:val="auto"/>
                        <w:rPr>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 w:val="18"/>
                          <w:lang w:val="en-US"/>
                        </w:rPr>
                        <w:t> </w:t>
                      </w:r>
                      <w:r w:rsidRPr="005B0487">
                        <w:rPr>
                          <w:rFonts w:eastAsia="SimSun"/>
                          <w:i/>
                          <w:iCs/>
                          <w:color w:val="000000"/>
                          <w:sz w:val="18"/>
                          <w:lang w:val="en-US"/>
                        </w:rPr>
                        <w:t> </w:t>
                      </w:r>
                      <w:r w:rsidRPr="005B0487">
                        <w:rPr>
                          <w:color w:val="000000"/>
                          <w:szCs w:val="22"/>
                          <w:lang w:val="en-US"/>
                        </w:rPr>
                        <w:t>is defined as 0 for PRACH and updated based on TA Command field in msg2/</w:t>
                      </w:r>
                      <w:proofErr w:type="spellStart"/>
                      <w:r w:rsidRPr="005B0487">
                        <w:rPr>
                          <w:color w:val="000000"/>
                          <w:szCs w:val="22"/>
                          <w:lang w:val="en-US"/>
                        </w:rPr>
                        <w:t>msgB</w:t>
                      </w:r>
                      <w:proofErr w:type="spellEnd"/>
                      <w:r w:rsidRPr="005B0487">
                        <w:rPr>
                          <w:color w:val="000000"/>
                          <w:szCs w:val="22"/>
                          <w:lang w:val="en-US"/>
                        </w:rPr>
                        <w:t xml:space="preserve"> and MAC CE TA command.</w:t>
                      </w:r>
                      <w:r w:rsidRPr="005B0487">
                        <w:rPr>
                          <w:color w:val="000000"/>
                          <w:sz w:val="18"/>
                          <w:lang w:val="en-US"/>
                        </w:rPr>
                        <w:t xml:space="preserve"> </w:t>
                      </w:r>
                    </w:p>
                    <w:p w:rsidR="00A43DA0" w:rsidRPr="005B0487" w:rsidRDefault="00A43DA0" w:rsidP="00A43DA0">
                      <w:pPr>
                        <w:numPr>
                          <w:ilvl w:val="1"/>
                          <w:numId w:val="32"/>
                        </w:numPr>
                        <w:overflowPunct/>
                        <w:autoSpaceDE/>
                        <w:autoSpaceDN/>
                        <w:adjustRightInd/>
                        <w:spacing w:after="0"/>
                        <w:jc w:val="left"/>
                        <w:textAlignment w:val="auto"/>
                        <w:rPr>
                          <w:sz w:val="18"/>
                          <w:lang w:val="en-US"/>
                        </w:rPr>
                      </w:pPr>
                      <w:r w:rsidRPr="005B0487">
                        <w:rPr>
                          <w:szCs w:val="22"/>
                          <w:lang w:val="en-US"/>
                        </w:rPr>
                        <w:t>FFS: details of</w:t>
                      </w:r>
                      <w:r w:rsidRPr="005B0487">
                        <w:rPr>
                          <w:rStyle w:val="apple-converted-space"/>
                          <w:szCs w:val="22"/>
                          <w:lang w:val="en-US"/>
                        </w:rPr>
                        <w:t> </w:t>
                      </w:r>
                      <w:r w:rsidRPr="005B0487">
                        <w:rPr>
                          <w:szCs w:val="22"/>
                          <w:lang w:val="en-US"/>
                        </w:rPr>
                        <w:t>N</w:t>
                      </w:r>
                      <w:r w:rsidRPr="005B0487">
                        <w:rPr>
                          <w:szCs w:val="22"/>
                          <w:vertAlign w:val="subscript"/>
                          <w:lang w:val="en-US"/>
                        </w:rPr>
                        <w:t>TA</w:t>
                      </w:r>
                      <w:r w:rsidRPr="005B0487">
                        <w:rPr>
                          <w:rStyle w:val="apple-converted-space"/>
                          <w:szCs w:val="22"/>
                          <w:lang w:val="en-US"/>
                        </w:rPr>
                        <w:t> </w:t>
                      </w:r>
                      <w:r w:rsidRPr="005B0487">
                        <w:rPr>
                          <w:szCs w:val="22"/>
                          <w:lang w:val="en-US"/>
                        </w:rPr>
                        <w:t>update/accumulation.</w:t>
                      </w:r>
                    </w:p>
                    <w:p w:rsidR="00A43DA0" w:rsidRPr="005B0487" w:rsidRDefault="00A43DA0" w:rsidP="00A43DA0">
                      <w:pPr>
                        <w:numPr>
                          <w:ilvl w:val="0"/>
                          <w:numId w:val="32"/>
                        </w:numPr>
                        <w:overflowPunct/>
                        <w:autoSpaceDE/>
                        <w:autoSpaceDN/>
                        <w:adjustRightInd/>
                        <w:spacing w:after="0"/>
                        <w:jc w:val="left"/>
                        <w:textAlignment w:val="auto"/>
                        <w:rPr>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Pr="005B0487">
                        <w:rPr>
                          <w:szCs w:val="22"/>
                          <w:lang w:val="en-US"/>
                        </w:rPr>
                        <w:t>  is UE self-estimated TA to pre-compensate for the service link delay.</w:t>
                      </w:r>
                    </w:p>
                    <w:p w:rsidR="00A43DA0" w:rsidRPr="005B0487" w:rsidRDefault="00A43DA0" w:rsidP="00A43DA0">
                      <w:pPr>
                        <w:numPr>
                          <w:ilvl w:val="0"/>
                          <w:numId w:val="32"/>
                        </w:numPr>
                        <w:overflowPunct/>
                        <w:autoSpaceDE/>
                        <w:autoSpaceDN/>
                        <w:adjustRightInd/>
                        <w:spacing w:after="0"/>
                        <w:jc w:val="left"/>
                        <w:textAlignment w:val="auto"/>
                        <w:rPr>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szCs w:val="22"/>
                          <w:lang w:val="en-US"/>
                        </w:rPr>
                        <w:t> </w:t>
                      </w:r>
                      <w:r w:rsidRPr="005B0487">
                        <w:rPr>
                          <w:szCs w:val="22"/>
                          <w:lang w:val="en-US"/>
                        </w:rPr>
                        <w:t>is network-controlled common TA, and may</w:t>
                      </w:r>
                      <w:r w:rsidRPr="005B0487">
                        <w:rPr>
                          <w:rStyle w:val="apple-converted-space"/>
                          <w:szCs w:val="22"/>
                          <w:lang w:val="en-US"/>
                        </w:rPr>
                        <w:t> </w:t>
                      </w:r>
                      <w:r w:rsidRPr="005B0487">
                        <w:rPr>
                          <w:szCs w:val="22"/>
                          <w:lang w:val="en-US"/>
                        </w:rPr>
                        <w:t>include any timing offset considered necessary by the network.</w:t>
                      </w:r>
                    </w:p>
                    <w:p w:rsidR="00A43DA0" w:rsidRPr="005B0487" w:rsidRDefault="00A43DA0" w:rsidP="00A43DA0">
                      <w:pPr>
                        <w:numPr>
                          <w:ilvl w:val="0"/>
                          <w:numId w:val="32"/>
                        </w:numPr>
                        <w:overflowPunct/>
                        <w:autoSpaceDE/>
                        <w:autoSpaceDN/>
                        <w:adjustRightInd/>
                        <w:spacing w:after="0"/>
                        <w:jc w:val="left"/>
                        <w:textAlignment w:val="auto"/>
                        <w:rPr>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szCs w:val="22"/>
                          <w:lang w:val="en-US"/>
                        </w:rPr>
                        <w:t> </w:t>
                      </w:r>
                      <w:r w:rsidRPr="005B0487">
                        <w:rPr>
                          <w:szCs w:val="22"/>
                          <w:lang w:val="en-US"/>
                        </w:rPr>
                        <w:t>with value of 0 is supported.</w:t>
                      </w:r>
                      <w:r w:rsidRPr="005B0487">
                        <w:rPr>
                          <w:sz w:val="18"/>
                          <w:lang w:val="en-US"/>
                        </w:rPr>
                        <w:t xml:space="preserve"> </w:t>
                      </w:r>
                    </w:p>
                    <w:p w:rsidR="00A43DA0" w:rsidRPr="005B0487" w:rsidRDefault="00A43DA0" w:rsidP="00A43DA0">
                      <w:pPr>
                        <w:numPr>
                          <w:ilvl w:val="1"/>
                          <w:numId w:val="32"/>
                        </w:numPr>
                        <w:overflowPunct/>
                        <w:autoSpaceDE/>
                        <w:autoSpaceDN/>
                        <w:adjustRightInd/>
                        <w:spacing w:after="0"/>
                        <w:jc w:val="left"/>
                        <w:textAlignment w:val="auto"/>
                        <w:rPr>
                          <w:sz w:val="18"/>
                          <w:lang w:val="en-US"/>
                        </w:rPr>
                      </w:pPr>
                      <w:r w:rsidRPr="005B0487">
                        <w:rPr>
                          <w:szCs w:val="22"/>
                          <w:lang w:val="en-US"/>
                        </w:rPr>
                        <w:t>FFS:  details of signaling including granularity. </w:t>
                      </w:r>
                      <w:r w:rsidRPr="005B0487">
                        <w:rPr>
                          <w:rStyle w:val="apple-converted-space"/>
                          <w:szCs w:val="22"/>
                          <w:lang w:val="en-US"/>
                        </w:rPr>
                        <w:t> </w:t>
                      </w:r>
                      <w:r w:rsidRPr="005B0487">
                        <w:rPr>
                          <w:rFonts w:eastAsia="Gulim"/>
                          <w:dstrike/>
                          <w:noProof/>
                          <w:sz w:val="18"/>
                          <w:lang w:val="en-US"/>
                        </w:rPr>
                        <w:t xml:space="preserve"> </w:t>
                      </w:r>
                    </w:p>
                    <w:p w:rsidR="00A43DA0" w:rsidRPr="005B0487" w:rsidRDefault="00A43DA0" w:rsidP="00A43DA0">
                      <w:pPr>
                        <w:numPr>
                          <w:ilvl w:val="0"/>
                          <w:numId w:val="32"/>
                        </w:numPr>
                        <w:overflowPunct/>
                        <w:autoSpaceDE/>
                        <w:autoSpaceDN/>
                        <w:adjustRightInd/>
                        <w:spacing w:after="0"/>
                        <w:jc w:val="left"/>
                        <w:textAlignment w:val="auto"/>
                        <w:rPr>
                          <w:rStyle w:val="apple-converted-space"/>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Pr="005B0487">
                        <w:rPr>
                          <w:rStyle w:val="apple-converted-space"/>
                          <w:color w:val="000000"/>
                          <w:szCs w:val="22"/>
                          <w:lang w:val="en-US"/>
                        </w:rPr>
                        <w:t> is a</w:t>
                      </w:r>
                      <w:r w:rsidRPr="005B0487">
                        <w:rPr>
                          <w:color w:val="000000"/>
                          <w:szCs w:val="22"/>
                          <w:lang w:val="en-US"/>
                        </w:rPr>
                        <w:t xml:space="preserve"> fixed offset used to calculate the timing advance.</w:t>
                      </w:r>
                      <w:r w:rsidRPr="005B0487">
                        <w:rPr>
                          <w:rStyle w:val="apple-converted-space"/>
                          <w:color w:val="000000"/>
                          <w:szCs w:val="22"/>
                          <w:lang w:val="en-US"/>
                        </w:rPr>
                        <w:t> </w:t>
                      </w:r>
                    </w:p>
                    <w:p w:rsidR="00A43DA0" w:rsidRPr="005B0487" w:rsidRDefault="00A43DA0" w:rsidP="00A43DA0">
                      <w:pPr>
                        <w:ind w:left="720"/>
                        <w:rPr>
                          <w:color w:val="000000"/>
                          <w:sz w:val="18"/>
                          <w:lang w:val="en-US"/>
                        </w:rPr>
                      </w:pPr>
                    </w:p>
                    <w:p w:rsidR="00A43DA0" w:rsidRPr="005B0487" w:rsidRDefault="00A43DA0" w:rsidP="00A43DA0">
                      <w:pPr>
                        <w:wordWrap w:val="0"/>
                        <w:rPr>
                          <w:rFonts w:eastAsia="Calibri"/>
                          <w:color w:val="000000"/>
                          <w:sz w:val="18"/>
                          <w:lang w:val="en-US"/>
                        </w:rPr>
                      </w:pPr>
                      <w:r w:rsidRPr="005B0487">
                        <w:rPr>
                          <w:color w:val="000000"/>
                          <w:szCs w:val="22"/>
                          <w:lang w:val="en-US"/>
                        </w:rPr>
                        <w:t>Note-1: Definition of</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Cs w:val="22"/>
                          <w:lang w:val="en-US"/>
                        </w:rPr>
                        <w:t> </w:t>
                      </w:r>
                      <w:r w:rsidRPr="005B0487">
                        <w:rPr>
                          <w:color w:val="000000"/>
                          <w:szCs w:val="22"/>
                          <w:lang w:val="en-US"/>
                        </w:rPr>
                        <w:t>is different from that in</w:t>
                      </w:r>
                      <w:r w:rsidRPr="005B0487">
                        <w:rPr>
                          <w:rStyle w:val="apple-converted-space"/>
                          <w:color w:val="000000"/>
                          <w:szCs w:val="22"/>
                          <w:lang w:val="en-US"/>
                        </w:rPr>
                        <w:t> </w:t>
                      </w:r>
                      <w:r w:rsidRPr="005B0487">
                        <w:rPr>
                          <w:color w:val="000000"/>
                          <w:szCs w:val="22"/>
                          <w:lang w:val="en-US"/>
                        </w:rPr>
                        <w:t>RAN1#103-e agreement.</w:t>
                      </w:r>
                      <w:r w:rsidRPr="005B0487">
                        <w:rPr>
                          <w:rStyle w:val="apple-converted-space"/>
                          <w:color w:val="000000"/>
                          <w:szCs w:val="22"/>
                          <w:lang w:val="en-US"/>
                        </w:rPr>
                        <w:t> </w:t>
                      </w:r>
                    </w:p>
                    <w:p w:rsidR="00A43DA0" w:rsidRPr="005B0487" w:rsidRDefault="00A43DA0" w:rsidP="00A43DA0">
                      <w:pPr>
                        <w:rPr>
                          <w:color w:val="000000"/>
                          <w:sz w:val="18"/>
                          <w:lang w:val="en-US"/>
                        </w:rPr>
                      </w:pPr>
                      <w:r w:rsidRPr="005B0487">
                        <w:rPr>
                          <w:color w:val="000000"/>
                          <w:szCs w:val="22"/>
                          <w:lang w:val="en-US"/>
                        </w:rPr>
                        <w:t xml:space="preserve">Note-2: UE might not assume that the RTT between UE and </w:t>
                      </w:r>
                      <w:proofErr w:type="spellStart"/>
                      <w:r w:rsidRPr="005B0487">
                        <w:rPr>
                          <w:color w:val="000000"/>
                          <w:szCs w:val="22"/>
                          <w:lang w:val="en-US"/>
                        </w:rPr>
                        <w:t>gNB</w:t>
                      </w:r>
                      <w:proofErr w:type="spellEnd"/>
                      <w:r w:rsidRPr="005B0487">
                        <w:rPr>
                          <w:color w:val="000000"/>
                          <w:szCs w:val="22"/>
                          <w:lang w:val="en-US"/>
                        </w:rPr>
                        <w:t xml:space="preserve"> is equal to the calculated TA for Msg1/</w:t>
                      </w:r>
                      <w:proofErr w:type="spellStart"/>
                      <w:r w:rsidRPr="005B0487">
                        <w:rPr>
                          <w:color w:val="000000"/>
                          <w:szCs w:val="22"/>
                          <w:lang w:val="en-US"/>
                        </w:rPr>
                        <w:t>Msg</w:t>
                      </w:r>
                      <w:proofErr w:type="spellEnd"/>
                      <w:r w:rsidRPr="005B0487">
                        <w:rPr>
                          <w:color w:val="000000"/>
                          <w:szCs w:val="22"/>
                          <w:lang w:val="en-US"/>
                        </w:rPr>
                        <w:t xml:space="preserve"> A.</w:t>
                      </w:r>
                    </w:p>
                    <w:p w:rsidR="00A43DA0" w:rsidRPr="005B0487" w:rsidRDefault="00A43DA0" w:rsidP="00A43DA0">
                      <w:pPr>
                        <w:rPr>
                          <w:color w:val="000000"/>
                          <w:sz w:val="18"/>
                          <w:lang w:val="en-US"/>
                        </w:rPr>
                      </w:pPr>
                      <w:r w:rsidRPr="005B0487">
                        <w:rPr>
                          <w:color w:val="000000"/>
                          <w:szCs w:val="22"/>
                          <w:lang w:val="en-US"/>
                        </w:rPr>
                        <w:t>Note-3:</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color w:val="000000"/>
                          <w:szCs w:val="22"/>
                          <w:lang w:val="en-US"/>
                        </w:rPr>
                        <w:t> </w:t>
                      </w:r>
                      <w:r w:rsidRPr="005B0487">
                        <w:rPr>
                          <w:color w:val="000000"/>
                          <w:szCs w:val="22"/>
                          <w:lang w:val="en-US"/>
                        </w:rPr>
                        <w:t>is the common timing offset</w:t>
                      </w:r>
                      <w:r w:rsidRPr="005B0487">
                        <w:rPr>
                          <w:rStyle w:val="apple-converted-space"/>
                          <w:color w:val="000000"/>
                          <w:szCs w:val="22"/>
                          <w:lang w:val="en-US"/>
                        </w:rPr>
                        <w:t> </w:t>
                      </w:r>
                      <w:r w:rsidRPr="005B0487">
                        <w:rPr>
                          <w:szCs w:val="22"/>
                          <w:lang w:val="en-US"/>
                        </w:rPr>
                        <w:t>X</w:t>
                      </w:r>
                      <w:r w:rsidRPr="005B0487">
                        <w:rPr>
                          <w:rStyle w:val="apple-converted-space"/>
                          <w:szCs w:val="22"/>
                          <w:lang w:val="en-US"/>
                        </w:rPr>
                        <w:t> </w:t>
                      </w:r>
                      <w:r w:rsidRPr="005B0487">
                        <w:rPr>
                          <w:color w:val="000000"/>
                          <w:szCs w:val="22"/>
                          <w:lang w:val="en-US"/>
                        </w:rPr>
                        <w:t>as agreed in RAN1 #103-e.</w:t>
                      </w:r>
                    </w:p>
                    <w:p w:rsidR="00A43DA0" w:rsidRPr="00782424" w:rsidRDefault="00A43DA0" w:rsidP="00262497">
                      <w:pPr>
                        <w:spacing w:after="0"/>
                        <w:rPr>
                          <w:rFonts w:asciiTheme="minorBidi" w:hAnsiTheme="minorBidi" w:cstheme="minorBidi"/>
                          <w:szCs w:val="22"/>
                          <w:lang w:val="en-US" w:eastAsia="x-none"/>
                        </w:rPr>
                      </w:pPr>
                    </w:p>
                  </w:txbxContent>
                </v:textbox>
                <w10:anchorlock/>
              </v:shape>
            </w:pict>
          </mc:Fallback>
        </mc:AlternateContent>
      </w:r>
    </w:p>
    <w:p w:rsidR="00EE1C25" w:rsidRDefault="00EE1C25"/>
    <w:p w:rsidR="00361B7F" w:rsidRDefault="00EE1C25">
      <w:r>
        <w:t xml:space="preserve">The main focus of this contribution is related to the signaling of the common TA in NTN, i.e., </w:t>
      </w:r>
      <w:r w:rsidRPr="00C30BA4">
        <w:t> </w:t>
      </w:r>
      <m:oMath>
        <m:sSub>
          <m:sSubPr>
            <m:ctrlPr>
              <w:rPr>
                <w:rFonts w:ascii="Cambria Math" w:hAnsi="Cambria Math"/>
                <w:iCs/>
                <w:lang w:val="fr-FR"/>
              </w:rPr>
            </m:ctrlPr>
          </m:sSubPr>
          <m:e>
            <m:r>
              <m:rPr>
                <m:sty m:val="p"/>
              </m:rPr>
              <w:rPr>
                <w:rFonts w:ascii="Cambria Math" w:eastAsia="Calibri" w:hAnsi="Cambria Math"/>
              </w:rPr>
              <m:t>N</m:t>
            </m:r>
          </m:e>
          <m:sub>
            <m:r>
              <m:rPr>
                <m:sty m:val="p"/>
              </m:rPr>
              <w:rPr>
                <w:rFonts w:ascii="Cambria Math" w:eastAsia="Calibri" w:hAnsi="Cambria Math"/>
              </w:rPr>
              <m:t>TA,common</m:t>
            </m:r>
          </m:sub>
        </m:sSub>
      </m:oMath>
      <w:r w:rsidRPr="00A43DA0">
        <w:rPr>
          <w:iCs/>
          <w:lang w:val="fr-FR"/>
        </w:rPr>
        <w:t>.</w:t>
      </w:r>
    </w:p>
    <w:p w:rsidR="00361B7F" w:rsidRDefault="00361B7F" w:rsidP="00361B7F">
      <w:pPr>
        <w:pStyle w:val="Heading1"/>
      </w:pPr>
      <w:r>
        <w:lastRenderedPageBreak/>
        <w:t xml:space="preserve">Discussion </w:t>
      </w:r>
    </w:p>
    <w:p w:rsidR="00EE1C25" w:rsidRDefault="00EE1C25" w:rsidP="00EE1C25">
      <w:r w:rsidRPr="00EE1C25">
        <w:t xml:space="preserve">One of the unique features of NTN is the large propagation delays experienced between user </w:t>
      </w:r>
      <w:r>
        <w:t xml:space="preserve">equipment </w:t>
      </w:r>
      <w:r w:rsidRPr="00EE1C25">
        <w:t xml:space="preserve">(UE) and satellite systems, and as a consequence, the </w:t>
      </w:r>
      <w:proofErr w:type="spellStart"/>
      <w:r w:rsidRPr="00EE1C25">
        <w:t>gNB</w:t>
      </w:r>
      <w:proofErr w:type="spellEnd"/>
      <w:r w:rsidRPr="00EE1C25">
        <w:t xml:space="preserve">. Typically, the propagation delays in terrestrial systems are less than 1 </w:t>
      </w:r>
      <w:proofErr w:type="spellStart"/>
      <w:r w:rsidRPr="00EE1C25">
        <w:t>ms</w:t>
      </w:r>
      <w:proofErr w:type="spellEnd"/>
      <w:r w:rsidRPr="00EE1C25">
        <w:t xml:space="preserve">. However, in NTN, the propagation delays can potentially range from several milliseconds to hundreds of milliseconds depending on the altitudes of the </w:t>
      </w:r>
      <w:proofErr w:type="spellStart"/>
      <w:r w:rsidRPr="00EE1C25">
        <w:t>spaceborne</w:t>
      </w:r>
      <w:proofErr w:type="spellEnd"/>
      <w:r w:rsidRPr="00EE1C25">
        <w:t xml:space="preserve"> or airborne platforms and payload type in NTN. In order to be able to cope with large propagation delays in NTN, several RAN procedures, from physical layer to higher layers, need to be</w:t>
      </w:r>
      <w:r>
        <w:t xml:space="preserve"> enhanced</w:t>
      </w:r>
      <w:r w:rsidRPr="00EE1C25">
        <w:t xml:space="preserve"> [1], [2]. </w:t>
      </w:r>
    </w:p>
    <w:p w:rsidR="00782424" w:rsidRDefault="00EE1C25" w:rsidP="006524C2">
      <w:pPr>
        <w:rPr>
          <w:lang w:val="en-US"/>
        </w:rPr>
      </w:pPr>
      <w:r>
        <w:t xml:space="preserve">One particular </w:t>
      </w:r>
      <w:r w:rsidR="00CF6532">
        <w:t xml:space="preserve">procedure from RAN1 perspective that is affected by large propagation delay is the timing advance (TA) procedure, which is </w:t>
      </w:r>
      <w:r w:rsidR="006524C2">
        <w:t xml:space="preserve">at the heart of UL time synchronization and is the focus of the AI 8.4.2. Before discussing the signaling of </w:t>
      </w:r>
      <m:oMath>
        <m:sSub>
          <m:sSubPr>
            <m:ctrlPr>
              <w:rPr>
                <w:rFonts w:ascii="Cambria Math" w:hAnsi="Cambria Math"/>
                <w:lang w:val="fr-FR"/>
              </w:rPr>
            </m:ctrlPr>
          </m:sSubPr>
          <m:e>
            <m:r>
              <w:rPr>
                <w:rFonts w:ascii="Cambria Math" w:eastAsia="Calibri" w:hAnsi="Cambria Math"/>
              </w:rPr>
              <m:t>N</m:t>
            </m:r>
          </m:e>
          <m:sub>
            <m:r>
              <w:rPr>
                <w:rFonts w:ascii="Cambria Math" w:eastAsia="Calibri" w:hAnsi="Cambria Math"/>
              </w:rPr>
              <m:t>TA,common</m:t>
            </m:r>
          </m:sub>
        </m:sSub>
      </m:oMath>
      <w:r w:rsidR="006524C2">
        <w:rPr>
          <w:lang w:val="fr-FR"/>
        </w:rPr>
        <w:t xml:space="preserve">, </w:t>
      </w:r>
      <w:r w:rsidR="006524C2">
        <w:rPr>
          <w:lang w:val="en-US"/>
        </w:rPr>
        <w:t>i</w:t>
      </w:r>
      <w:r w:rsidR="00966F7E" w:rsidRPr="00966F7E">
        <w:rPr>
          <w:lang w:val="en-US"/>
        </w:rPr>
        <w:t>n the following, we first provide some examples of the procedures</w:t>
      </w:r>
      <w:r w:rsidR="006524C2">
        <w:rPr>
          <w:lang w:val="en-US"/>
        </w:rPr>
        <w:t>, from RAN</w:t>
      </w:r>
      <w:r w:rsidR="00A43DA0">
        <w:rPr>
          <w:lang w:val="en-US"/>
        </w:rPr>
        <w:t>1 and RAN</w:t>
      </w:r>
      <w:r w:rsidR="006524C2">
        <w:rPr>
          <w:lang w:val="en-US"/>
        </w:rPr>
        <w:t>2 perspective,</w:t>
      </w:r>
      <w:r w:rsidR="00966F7E" w:rsidRPr="00966F7E">
        <w:rPr>
          <w:lang w:val="en-US"/>
        </w:rPr>
        <w:t xml:space="preserve"> affected by large propagation delays in NTN. </w:t>
      </w:r>
    </w:p>
    <w:p w:rsidR="002F06C6" w:rsidRPr="006524C2" w:rsidRDefault="002F06C6" w:rsidP="002F06C6">
      <w:pPr>
        <w:pStyle w:val="Heading2"/>
      </w:pPr>
      <w:r>
        <w:t>Example Procedures Affected by UE-</w:t>
      </w:r>
      <w:proofErr w:type="spellStart"/>
      <w:r>
        <w:t>gNB</w:t>
      </w:r>
      <w:proofErr w:type="spellEnd"/>
      <w:r>
        <w:t xml:space="preserve"> RTT/Delay</w:t>
      </w:r>
    </w:p>
    <w:p w:rsidR="00966F7E" w:rsidRPr="00591B4F" w:rsidRDefault="00966F7E" w:rsidP="00007EA4">
      <w:r w:rsidRPr="00591B4F">
        <w:t xml:space="preserve">From RAN2 perspective, 4-step random access channel (RACH) and 2-step RACH procedures are affected. </w:t>
      </w:r>
      <w:r w:rsidR="004B7723">
        <w:t>In particular, in  RAN2</w:t>
      </w:r>
      <w:r w:rsidR="00007EA4">
        <w:t>#112e [3</w:t>
      </w:r>
      <w:r w:rsidRPr="00591B4F">
        <w:t>] it was agreed to compensate the start of “</w:t>
      </w:r>
      <w:proofErr w:type="spellStart"/>
      <w:r w:rsidRPr="00007EA4">
        <w:rPr>
          <w:i/>
          <w:iCs/>
        </w:rPr>
        <w:t>ra-ResponseWindow</w:t>
      </w:r>
      <w:proofErr w:type="spellEnd"/>
      <w:r w:rsidRPr="00591B4F">
        <w:t>” and “</w:t>
      </w:r>
      <w:proofErr w:type="spellStart"/>
      <w:r w:rsidRPr="00007EA4">
        <w:rPr>
          <w:i/>
          <w:iCs/>
        </w:rPr>
        <w:t>msgB-ResponseWindow</w:t>
      </w:r>
      <w:proofErr w:type="spellEnd"/>
      <w:r w:rsidRPr="00591B4F">
        <w:t xml:space="preserve">” by </w:t>
      </w:r>
      <w:r w:rsidR="00007EA4">
        <w:t>UE</w:t>
      </w:r>
      <w:r w:rsidRPr="00591B4F">
        <w:t>-</w:t>
      </w:r>
      <w:proofErr w:type="spellStart"/>
      <w:r w:rsidRPr="00591B4F">
        <w:t>gNB</w:t>
      </w:r>
      <w:proofErr w:type="spellEnd"/>
      <w:r w:rsidRPr="00591B4F">
        <w:t xml:space="preserve"> round trip time (RTT). The agreement is provided below: </w:t>
      </w:r>
    </w:p>
    <w:tbl>
      <w:tblPr>
        <w:tblStyle w:val="TableGrid"/>
        <w:tblW w:w="0" w:type="auto"/>
        <w:tblLook w:val="04A0" w:firstRow="1" w:lastRow="0" w:firstColumn="1" w:lastColumn="0" w:noHBand="0" w:noVBand="1"/>
      </w:tblPr>
      <w:tblGrid>
        <w:gridCol w:w="9062"/>
      </w:tblGrid>
      <w:tr w:rsidR="00007EA4" w:rsidTr="00007EA4">
        <w:tc>
          <w:tcPr>
            <w:tcW w:w="9062" w:type="dxa"/>
          </w:tcPr>
          <w:p w:rsidR="00007EA4" w:rsidRPr="000B496A" w:rsidRDefault="00007EA4" w:rsidP="00007EA4">
            <w:pPr>
              <w:rPr>
                <w:sz w:val="18"/>
                <w:szCs w:val="18"/>
                <w:lang w:val="en-US"/>
              </w:rPr>
            </w:pPr>
            <w:r w:rsidRPr="000B496A">
              <w:rPr>
                <w:sz w:val="18"/>
                <w:szCs w:val="18"/>
                <w:highlight w:val="green"/>
                <w:lang w:val="en-US"/>
              </w:rPr>
              <w:t>Agreement</w:t>
            </w:r>
          </w:p>
          <w:p w:rsidR="00007EA4" w:rsidRDefault="00007EA4" w:rsidP="00007EA4">
            <w:pPr>
              <w:rPr>
                <w:lang w:val="en-US"/>
              </w:rPr>
            </w:pPr>
            <w:r w:rsidRPr="00344EF7">
              <w:rPr>
                <w:lang w:val="en-US"/>
              </w:rPr>
              <w:t xml:space="preserve">If the start of the </w:t>
            </w:r>
            <w:proofErr w:type="spellStart"/>
            <w:r w:rsidRPr="000F688F">
              <w:rPr>
                <w:i/>
                <w:iCs/>
                <w:lang w:val="en-US"/>
              </w:rPr>
              <w:t>ra-ResponseWindow</w:t>
            </w:r>
            <w:proofErr w:type="spellEnd"/>
            <w:r w:rsidRPr="00344EF7">
              <w:rPr>
                <w:lang w:val="en-US"/>
              </w:rPr>
              <w:t xml:space="preserve"> and </w:t>
            </w:r>
            <w:proofErr w:type="spellStart"/>
            <w:r w:rsidRPr="000F688F">
              <w:rPr>
                <w:i/>
                <w:iCs/>
                <w:lang w:val="en-US"/>
              </w:rPr>
              <w:t>msgB-ResponseWindow</w:t>
            </w:r>
            <w:proofErr w:type="spellEnd"/>
            <w:r w:rsidRPr="00344EF7">
              <w:rPr>
                <w:lang w:val="en-US"/>
              </w:rPr>
              <w:t xml:space="preserve"> is accurately compensated by UE-</w:t>
            </w:r>
            <w:proofErr w:type="spellStart"/>
            <w:r w:rsidRPr="00344EF7">
              <w:rPr>
                <w:lang w:val="en-US"/>
              </w:rPr>
              <w:t>gNB</w:t>
            </w:r>
            <w:proofErr w:type="spellEnd"/>
            <w:r w:rsidRPr="00344EF7">
              <w:rPr>
                <w:lang w:val="en-US"/>
              </w:rPr>
              <w:t xml:space="preserve"> RTT, </w:t>
            </w:r>
            <w:proofErr w:type="spellStart"/>
            <w:r w:rsidRPr="000F688F">
              <w:rPr>
                <w:i/>
                <w:iCs/>
                <w:lang w:val="en-US"/>
              </w:rPr>
              <w:t>ra-ResponseWindow</w:t>
            </w:r>
            <w:proofErr w:type="spellEnd"/>
            <w:r w:rsidRPr="00344EF7">
              <w:rPr>
                <w:lang w:val="en-US"/>
              </w:rPr>
              <w:t xml:space="preserve"> and </w:t>
            </w:r>
            <w:proofErr w:type="spellStart"/>
            <w:r w:rsidRPr="000F688F">
              <w:rPr>
                <w:i/>
                <w:iCs/>
                <w:lang w:val="en-US"/>
              </w:rPr>
              <w:t>msgB-ResponseWindow</w:t>
            </w:r>
            <w:proofErr w:type="spellEnd"/>
            <w:r w:rsidRPr="00344EF7">
              <w:rPr>
                <w:lang w:val="en-US"/>
              </w:rPr>
              <w:t xml:space="preserve"> are not extended in LEO/GEO.</w:t>
            </w:r>
          </w:p>
        </w:tc>
      </w:tr>
    </w:tbl>
    <w:p w:rsidR="00966F7E" w:rsidRPr="00966F7E" w:rsidRDefault="00966F7E" w:rsidP="00966F7E">
      <w:pPr>
        <w:rPr>
          <w:lang w:val="en-US"/>
        </w:rPr>
      </w:pPr>
    </w:p>
    <w:p w:rsidR="00966F7E" w:rsidRPr="00591B4F" w:rsidRDefault="00966F7E" w:rsidP="00D42464">
      <w:r w:rsidRPr="00591B4F">
        <w:t>Another procedure in RAN2 affected by UE-</w:t>
      </w:r>
      <w:proofErr w:type="spellStart"/>
      <w:r w:rsidRPr="00591B4F">
        <w:t>gNB</w:t>
      </w:r>
      <w:proofErr w:type="spellEnd"/>
      <w:r w:rsidRPr="00591B4F">
        <w:t xml:space="preserve"> delay (or RTT) is related to HARQ. Specif</w:t>
      </w:r>
      <w:r w:rsidR="004B7723">
        <w:t>ically, in RAN2</w:t>
      </w:r>
      <w:r w:rsidR="002B5C4B">
        <w:t xml:space="preserve">#112e &amp; </w:t>
      </w:r>
      <w:r w:rsidR="004B7723">
        <w:t>RAN2</w:t>
      </w:r>
      <w:r w:rsidR="002B5C4B">
        <w:t>#113e [3]-[4</w:t>
      </w:r>
      <w:r w:rsidRPr="00591B4F">
        <w:t xml:space="preserve">] it is agreed that for NTN UEs with pre-compensation capability, </w:t>
      </w:r>
      <w:r w:rsidR="002B5C4B">
        <w:t>“</w:t>
      </w:r>
      <w:proofErr w:type="spellStart"/>
      <w:r w:rsidRPr="002B5C4B">
        <w:rPr>
          <w:i/>
          <w:iCs/>
        </w:rPr>
        <w:t>drx</w:t>
      </w:r>
      <w:proofErr w:type="spellEnd"/>
      <w:r w:rsidRPr="002B5C4B">
        <w:rPr>
          <w:i/>
          <w:iCs/>
        </w:rPr>
        <w:t>-HARQ-RTT-</w:t>
      </w:r>
      <w:proofErr w:type="spellStart"/>
      <w:r w:rsidRPr="002B5C4B">
        <w:rPr>
          <w:i/>
          <w:iCs/>
        </w:rPr>
        <w:t>TimerDL</w:t>
      </w:r>
      <w:proofErr w:type="spellEnd"/>
      <w:r w:rsidR="002B5C4B">
        <w:t>”</w:t>
      </w:r>
      <w:r w:rsidRPr="00591B4F">
        <w:t xml:space="preserve"> is offset by UE-specific RTT (UE-</w:t>
      </w:r>
      <w:proofErr w:type="spellStart"/>
      <w:r w:rsidRPr="00591B4F">
        <w:t>gNB</w:t>
      </w:r>
      <w:proofErr w:type="spellEnd"/>
      <w:r w:rsidRPr="00591B4F">
        <w:t xml:space="preserve"> delay) . The agreement is provided below: </w:t>
      </w:r>
    </w:p>
    <w:tbl>
      <w:tblPr>
        <w:tblStyle w:val="TableGrid"/>
        <w:tblW w:w="0" w:type="auto"/>
        <w:tblLook w:val="04A0" w:firstRow="1" w:lastRow="0" w:firstColumn="1" w:lastColumn="0" w:noHBand="0" w:noVBand="1"/>
      </w:tblPr>
      <w:tblGrid>
        <w:gridCol w:w="9062"/>
      </w:tblGrid>
      <w:tr w:rsidR="002B5C4B" w:rsidTr="002B5C4B">
        <w:tc>
          <w:tcPr>
            <w:tcW w:w="9062" w:type="dxa"/>
          </w:tcPr>
          <w:p w:rsidR="002B5C4B" w:rsidRPr="002B5C4B" w:rsidRDefault="002B5C4B" w:rsidP="002B5C4B">
            <w:pPr>
              <w:overflowPunct/>
              <w:autoSpaceDE/>
              <w:autoSpaceDN/>
              <w:adjustRightInd/>
              <w:spacing w:line="360" w:lineRule="auto"/>
              <w:jc w:val="left"/>
              <w:textAlignment w:val="auto"/>
              <w:rPr>
                <w:rFonts w:asciiTheme="minorBidi" w:hAnsiTheme="minorBidi" w:cstheme="minorBidi"/>
                <w:sz w:val="18"/>
                <w:szCs w:val="18"/>
                <w:lang w:val="en-US" w:eastAsia="de-DE"/>
              </w:rPr>
            </w:pPr>
            <w:r w:rsidRPr="002B5C4B">
              <w:rPr>
                <w:rFonts w:asciiTheme="minorBidi" w:hAnsiTheme="minorBidi" w:cstheme="minorBidi"/>
                <w:sz w:val="18"/>
                <w:szCs w:val="18"/>
                <w:highlight w:val="green"/>
                <w:lang w:val="en-US" w:eastAsia="de-DE"/>
              </w:rPr>
              <w:t>Agreement</w:t>
            </w:r>
          </w:p>
          <w:p w:rsidR="002B5C4B" w:rsidRDefault="002B5C4B" w:rsidP="002B5C4B">
            <w:pPr>
              <w:rPr>
                <w:lang w:val="en-US"/>
              </w:rPr>
            </w:pPr>
            <w:r w:rsidRPr="002B5C4B">
              <w:rPr>
                <w:lang w:val="en-US" w:eastAsia="de-DE"/>
              </w:rPr>
              <w:t xml:space="preserve">For UE with pre-compensation capability (at least for the HARQ-feedback enabled case. FFS for HARQ-feedback disabled, if supported), </w:t>
            </w:r>
            <w:proofErr w:type="spellStart"/>
            <w:r w:rsidRPr="002B5C4B">
              <w:rPr>
                <w:i/>
                <w:iCs/>
                <w:lang w:val="en-US" w:eastAsia="de-DE"/>
              </w:rPr>
              <w:t>drx</w:t>
            </w:r>
            <w:proofErr w:type="spellEnd"/>
            <w:r w:rsidRPr="002B5C4B">
              <w:rPr>
                <w:i/>
                <w:iCs/>
                <w:lang w:val="en-US" w:eastAsia="de-DE"/>
              </w:rPr>
              <w:t>-HARQ-RTT-</w:t>
            </w:r>
            <w:proofErr w:type="spellStart"/>
            <w:r w:rsidRPr="002B5C4B">
              <w:rPr>
                <w:i/>
                <w:iCs/>
                <w:lang w:val="en-US" w:eastAsia="de-DE"/>
              </w:rPr>
              <w:t>TimerDL</w:t>
            </w:r>
            <w:proofErr w:type="spellEnd"/>
            <w:r w:rsidRPr="002B5C4B">
              <w:rPr>
                <w:lang w:val="en-US" w:eastAsia="de-DE"/>
              </w:rPr>
              <w:t xml:space="preserve"> is offset by UE-specific RTT (UE-</w:t>
            </w:r>
            <w:proofErr w:type="spellStart"/>
            <w:r w:rsidRPr="002B5C4B">
              <w:rPr>
                <w:lang w:val="en-US" w:eastAsia="de-DE"/>
              </w:rPr>
              <w:t>gNB</w:t>
            </w:r>
            <w:proofErr w:type="spellEnd"/>
            <w:r w:rsidRPr="002B5C4B">
              <w:rPr>
                <w:lang w:val="en-US" w:eastAsia="de-DE"/>
              </w:rPr>
              <w:t xml:space="preserve"> delay) in LEO/GEO. FFS if offset is applied to: 1) the start of the timers or 2) the timer value range (i.e. existing values within value range increased by offset)</w:t>
            </w:r>
          </w:p>
        </w:tc>
      </w:tr>
    </w:tbl>
    <w:p w:rsidR="00966F7E" w:rsidRPr="00966F7E" w:rsidRDefault="00966F7E" w:rsidP="00966F7E">
      <w:pPr>
        <w:rPr>
          <w:lang w:val="en-US"/>
        </w:rPr>
      </w:pPr>
    </w:p>
    <w:p w:rsidR="002F06C6" w:rsidRDefault="00966F7E" w:rsidP="00A43DA0">
      <w:pPr>
        <w:rPr>
          <w:lang w:val="en-US"/>
        </w:rPr>
      </w:pPr>
      <w:r w:rsidRPr="00966F7E">
        <w:rPr>
          <w:lang w:val="en-US"/>
        </w:rPr>
        <w:t xml:space="preserve">From RAN1 perspective, one of the important procedures affected by large propagation delays in NTN is the timing advance procedure [2]. In timing advance procedure, after </w:t>
      </w:r>
      <w:proofErr w:type="spellStart"/>
      <w:r w:rsidRPr="00966F7E">
        <w:rPr>
          <w:lang w:val="en-US"/>
        </w:rPr>
        <w:t>gNB</w:t>
      </w:r>
      <w:proofErr w:type="spellEnd"/>
      <w:r w:rsidRPr="00966F7E">
        <w:rPr>
          <w:lang w:val="en-US"/>
        </w:rPr>
        <w:t xml:space="preserve"> estimates the RTT of</w:t>
      </w:r>
      <w:r w:rsidR="00D64D01">
        <w:rPr>
          <w:lang w:val="en-US"/>
        </w:rPr>
        <w:t xml:space="preserve"> the</w:t>
      </w:r>
      <w:r w:rsidRPr="00966F7E">
        <w:rPr>
          <w:lang w:val="en-US"/>
        </w:rPr>
        <w:t xml:space="preserve"> UE, it sends the timing advance command for adjusting the uplink transmission timing of UE. Clearly, the value of timing advance command is related to UE-</w:t>
      </w:r>
      <w:proofErr w:type="spellStart"/>
      <w:r w:rsidRPr="00966F7E">
        <w:rPr>
          <w:lang w:val="en-US"/>
        </w:rPr>
        <w:t>gNB</w:t>
      </w:r>
      <w:proofErr w:type="spellEnd"/>
      <w:r w:rsidRPr="00966F7E">
        <w:rPr>
          <w:lang w:val="en-US"/>
        </w:rPr>
        <w:t xml:space="preserve"> RTT.</w:t>
      </w:r>
      <w:r w:rsidR="00B00F63">
        <w:rPr>
          <w:lang w:val="en-US"/>
        </w:rPr>
        <w:t xml:space="preserve"> In RAN1#104</w:t>
      </w:r>
      <w:r w:rsidR="00A43DA0">
        <w:rPr>
          <w:lang w:val="en-US"/>
        </w:rPr>
        <w:t>b-</w:t>
      </w:r>
      <w:r w:rsidR="00B00F63">
        <w:rPr>
          <w:lang w:val="en-US"/>
        </w:rPr>
        <w:t xml:space="preserve">e, </w:t>
      </w:r>
      <w:r w:rsidR="00A43DA0">
        <w:rPr>
          <w:lang w:val="en-US"/>
        </w:rPr>
        <w:t>the following agreement is achieved</w:t>
      </w:r>
      <w:r w:rsidR="002F06C6">
        <w:rPr>
          <w:lang w:val="en-US"/>
        </w:rPr>
        <w:t>.</w:t>
      </w:r>
    </w:p>
    <w:tbl>
      <w:tblPr>
        <w:tblStyle w:val="TableGrid"/>
        <w:tblW w:w="0" w:type="auto"/>
        <w:tblLook w:val="04A0" w:firstRow="1" w:lastRow="0" w:firstColumn="1" w:lastColumn="0" w:noHBand="0" w:noVBand="1"/>
      </w:tblPr>
      <w:tblGrid>
        <w:gridCol w:w="9062"/>
      </w:tblGrid>
      <w:tr w:rsidR="002F06C6" w:rsidTr="002F06C6">
        <w:tc>
          <w:tcPr>
            <w:tcW w:w="9062" w:type="dxa"/>
          </w:tcPr>
          <w:p w:rsidR="00A43DA0" w:rsidRPr="00A43DA0" w:rsidRDefault="00A43DA0" w:rsidP="00A43DA0">
            <w:pPr>
              <w:rPr>
                <w:sz w:val="18"/>
                <w:szCs w:val="18"/>
                <w:lang w:eastAsia="x-none"/>
              </w:rPr>
            </w:pPr>
            <w:r w:rsidRPr="00A43DA0">
              <w:rPr>
                <w:sz w:val="18"/>
                <w:szCs w:val="18"/>
                <w:highlight w:val="green"/>
                <w:lang w:eastAsia="x-none"/>
              </w:rPr>
              <w:t>Agreement:</w:t>
            </w:r>
          </w:p>
          <w:p w:rsidR="00A43DA0" w:rsidRPr="00A43DA0" w:rsidRDefault="00A43DA0" w:rsidP="00A43DA0">
            <w:pPr>
              <w:rPr>
                <w:color w:val="000000"/>
                <w:sz w:val="18"/>
                <w:szCs w:val="18"/>
                <w:lang w:val="en-US"/>
              </w:rPr>
            </w:pPr>
            <w:r w:rsidRPr="00A43DA0">
              <w:rPr>
                <w:color w:val="000000"/>
                <w:sz w:val="18"/>
                <w:szCs w:val="18"/>
                <w:lang w:val="en-US"/>
              </w:rPr>
              <w:t>The Timing Advance applied by an NR NTN UE in</w:t>
            </w:r>
            <w:r w:rsidRPr="00A43DA0">
              <w:rPr>
                <w:rStyle w:val="apple-converted-space"/>
                <w:color w:val="000000"/>
                <w:sz w:val="18"/>
                <w:szCs w:val="18"/>
                <w:lang w:val="en-US"/>
              </w:rPr>
              <w:t> </w:t>
            </w:r>
            <w:r w:rsidRPr="00A43DA0">
              <w:rPr>
                <w:color w:val="000000"/>
                <w:sz w:val="18"/>
                <w:szCs w:val="18"/>
                <w:lang w:val="en-US"/>
              </w:rPr>
              <w:t>RRC_IDLE/INACTIVE and RRC_CONNECTED</w:t>
            </w:r>
            <w:r w:rsidRPr="00A43DA0">
              <w:rPr>
                <w:rStyle w:val="apple-converted-space"/>
                <w:color w:val="000000"/>
                <w:sz w:val="18"/>
                <w:szCs w:val="18"/>
                <w:lang w:val="en-US"/>
              </w:rPr>
              <w:t> </w:t>
            </w:r>
            <w:r w:rsidRPr="00A43DA0">
              <w:rPr>
                <w:color w:val="000000"/>
                <w:sz w:val="18"/>
                <w:szCs w:val="18"/>
                <w:lang w:val="en-US"/>
              </w:rPr>
              <w:t>is given by:</w:t>
            </w:r>
          </w:p>
          <w:p w:rsidR="00A43DA0" w:rsidRPr="00A43DA0" w:rsidRDefault="007B5E02" w:rsidP="00A43DA0">
            <w:pPr>
              <w:jc w:val="center"/>
              <w:rPr>
                <w:color w:val="000000"/>
                <w:sz w:val="18"/>
                <w:szCs w:val="18"/>
                <w:lang w:val="en-US"/>
              </w:rPr>
            </w:pPr>
            <m:oMathPara>
              <m:oMath>
                <m:sSub>
                  <m:sSubPr>
                    <m:ctrlPr>
                      <w:rPr>
                        <w:rFonts w:ascii="Cambria Math" w:eastAsia="Calibri" w:hAnsi="Cambria Math"/>
                        <w:b/>
                        <w:bCs/>
                        <w:sz w:val="18"/>
                        <w:szCs w:val="18"/>
                        <w:lang w:eastAsia="ko-KR"/>
                      </w:rPr>
                    </m:ctrlPr>
                  </m:sSubPr>
                  <m:e>
                    <m:r>
                      <m:rPr>
                        <m:sty m:val="b"/>
                      </m:rPr>
                      <w:rPr>
                        <w:rFonts w:ascii="Cambria Math" w:eastAsia="Calibri" w:hAnsi="Cambria Math"/>
                        <w:sz w:val="18"/>
                        <w:szCs w:val="18"/>
                        <w:lang w:eastAsia="ko-KR"/>
                      </w:rPr>
                      <m:t>T</m:t>
                    </m:r>
                  </m:e>
                  <m:sub>
                    <m:r>
                      <m:rPr>
                        <m:sty m:val="b"/>
                      </m:rPr>
                      <w:rPr>
                        <w:rFonts w:ascii="Cambria Math" w:eastAsia="Calibri" w:hAnsi="Cambria Math"/>
                        <w:sz w:val="18"/>
                        <w:szCs w:val="18"/>
                        <w:lang w:eastAsia="ko-KR"/>
                      </w:rPr>
                      <m:t>TA</m:t>
                    </m:r>
                  </m:sub>
                </m:sSub>
                <m:r>
                  <m:rPr>
                    <m:sty m:val="b"/>
                  </m:rPr>
                  <w:rPr>
                    <w:rFonts w:ascii="Cambria Math" w:eastAsia="Calibri" w:hAnsi="Cambria Math"/>
                    <w:sz w:val="18"/>
                    <w:szCs w:val="18"/>
                    <w:lang w:val="en-US" w:eastAsia="ko-KR"/>
                  </w:rPr>
                  <m:t>=</m:t>
                </m:r>
                <m:d>
                  <m:dPr>
                    <m:ctrlPr>
                      <w:rPr>
                        <w:rFonts w:ascii="Cambria Math" w:eastAsia="Calibri" w:hAnsi="Cambria Math"/>
                        <w:b/>
                        <w:bCs/>
                        <w:sz w:val="18"/>
                        <w:szCs w:val="18"/>
                        <w:lang w:eastAsia="ko-KR"/>
                      </w:rPr>
                    </m:ctrlPr>
                  </m:dPr>
                  <m:e>
                    <m:sSub>
                      <m:sSubPr>
                        <m:ctrlPr>
                          <w:rPr>
                            <w:rFonts w:ascii="Cambria Math" w:eastAsia="Calibri" w:hAnsi="Cambria Math"/>
                            <w:b/>
                            <w:bCs/>
                            <w:sz w:val="18"/>
                            <w:szCs w:val="18"/>
                            <w:lang w:eastAsia="ko-KR"/>
                          </w:rPr>
                        </m:ctrlPr>
                      </m:sSubPr>
                      <m:e>
                        <m:r>
                          <m:rPr>
                            <m:sty m:val="b"/>
                          </m:rPr>
                          <w:rPr>
                            <w:rFonts w:ascii="Cambria Math" w:eastAsia="Calibri" w:hAnsi="Cambria Math"/>
                            <w:sz w:val="18"/>
                            <w:szCs w:val="18"/>
                            <w:lang w:eastAsia="ko-KR"/>
                          </w:rPr>
                          <m:t>N</m:t>
                        </m:r>
                      </m:e>
                      <m:sub>
                        <m:r>
                          <m:rPr>
                            <m:sty m:val="b"/>
                          </m:rPr>
                          <w:rPr>
                            <w:rFonts w:ascii="Cambria Math" w:eastAsia="Calibri" w:hAnsi="Cambria Math"/>
                            <w:sz w:val="18"/>
                            <w:szCs w:val="18"/>
                            <w:lang w:eastAsia="ko-KR"/>
                          </w:rPr>
                          <m:t>TA</m:t>
                        </m:r>
                      </m:sub>
                    </m:sSub>
                    <m:r>
                      <m:rPr>
                        <m:sty m:val="b"/>
                      </m:rPr>
                      <w:rPr>
                        <w:rFonts w:ascii="Cambria Math" w:eastAsia="Calibri" w:hAnsi="Cambria Math"/>
                        <w:sz w:val="18"/>
                        <w:szCs w:val="18"/>
                        <w:lang w:val="en-US" w:eastAsia="ko-KR"/>
                      </w:rPr>
                      <m:t>+</m:t>
                    </m:r>
                    <m:sSub>
                      <m:sSubPr>
                        <m:ctrlPr>
                          <w:rPr>
                            <w:rFonts w:ascii="Cambria Math" w:eastAsia="Calibri" w:hAnsi="Cambria Math"/>
                            <w:b/>
                            <w:bCs/>
                            <w:sz w:val="18"/>
                            <w:szCs w:val="18"/>
                            <w:lang w:eastAsia="ko-KR"/>
                          </w:rPr>
                        </m:ctrlPr>
                      </m:sSubPr>
                      <m:e>
                        <m:r>
                          <m:rPr>
                            <m:sty m:val="b"/>
                          </m:rPr>
                          <w:rPr>
                            <w:rFonts w:ascii="Cambria Math" w:eastAsia="Calibri" w:hAnsi="Cambria Math"/>
                            <w:sz w:val="18"/>
                            <w:szCs w:val="18"/>
                            <w:lang w:eastAsia="ko-KR"/>
                          </w:rPr>
                          <m:t>N</m:t>
                        </m:r>
                      </m:e>
                      <m:sub>
                        <m:r>
                          <m:rPr>
                            <m:sty m:val="b"/>
                          </m:rPr>
                          <w:rPr>
                            <w:rFonts w:ascii="Cambria Math" w:eastAsia="Calibri" w:hAnsi="Cambria Math"/>
                            <w:sz w:val="18"/>
                            <w:szCs w:val="18"/>
                            <w:lang w:eastAsia="ko-KR"/>
                          </w:rPr>
                          <m:t>TA</m:t>
                        </m:r>
                        <m:r>
                          <m:rPr>
                            <m:sty m:val="b"/>
                          </m:rPr>
                          <w:rPr>
                            <w:rFonts w:ascii="Cambria Math" w:eastAsia="Calibri" w:hAnsi="Cambria Math"/>
                            <w:sz w:val="18"/>
                            <w:szCs w:val="18"/>
                            <w:lang w:val="en-US" w:eastAsia="ko-KR"/>
                          </w:rPr>
                          <m:t>,</m:t>
                        </m:r>
                        <m:r>
                          <m:rPr>
                            <m:sty m:val="b"/>
                          </m:rPr>
                          <w:rPr>
                            <w:rFonts w:ascii="Cambria Math" w:eastAsia="Calibri" w:hAnsi="Cambria Math"/>
                            <w:sz w:val="18"/>
                            <w:szCs w:val="18"/>
                            <w:lang w:eastAsia="ko-KR"/>
                          </w:rPr>
                          <m:t>UE</m:t>
                        </m:r>
                        <m:r>
                          <m:rPr>
                            <m:sty m:val="b"/>
                          </m:rPr>
                          <w:rPr>
                            <w:rFonts w:ascii="Cambria Math" w:eastAsia="Calibri" w:hAnsi="Cambria Math"/>
                            <w:sz w:val="18"/>
                            <w:szCs w:val="18"/>
                            <w:lang w:val="en-US" w:eastAsia="ko-KR"/>
                          </w:rPr>
                          <m:t>-</m:t>
                        </m:r>
                        <m:r>
                          <m:rPr>
                            <m:sty m:val="b"/>
                          </m:rPr>
                          <w:rPr>
                            <w:rFonts w:ascii="Cambria Math" w:eastAsia="Calibri" w:hAnsi="Cambria Math"/>
                            <w:sz w:val="18"/>
                            <w:szCs w:val="18"/>
                            <w:lang w:eastAsia="ko-KR"/>
                          </w:rPr>
                          <m:t>specific</m:t>
                        </m:r>
                      </m:sub>
                    </m:sSub>
                    <m:sSub>
                      <m:sSubPr>
                        <m:ctrlPr>
                          <w:rPr>
                            <w:rFonts w:ascii="Cambria Math" w:eastAsia="Calibri" w:hAnsi="Cambria Math"/>
                            <w:b/>
                            <w:bCs/>
                            <w:sz w:val="18"/>
                            <w:szCs w:val="18"/>
                            <w:lang w:eastAsia="ko-KR"/>
                          </w:rPr>
                        </m:ctrlPr>
                      </m:sSubPr>
                      <m:e>
                        <m:r>
                          <m:rPr>
                            <m:sty m:val="b"/>
                          </m:rPr>
                          <w:rPr>
                            <w:rFonts w:ascii="Cambria Math" w:eastAsia="Calibri" w:hAnsi="Cambria Math"/>
                            <w:sz w:val="18"/>
                            <w:szCs w:val="18"/>
                            <w:lang w:val="en-US" w:eastAsia="ko-KR"/>
                          </w:rPr>
                          <m:t>+</m:t>
                        </m:r>
                        <m:r>
                          <m:rPr>
                            <m:sty m:val="b"/>
                          </m:rPr>
                          <w:rPr>
                            <w:rFonts w:ascii="Cambria Math" w:eastAsia="Calibri" w:hAnsi="Cambria Math"/>
                            <w:sz w:val="18"/>
                            <w:szCs w:val="18"/>
                            <w:lang w:eastAsia="ko-KR"/>
                          </w:rPr>
                          <m:t>N</m:t>
                        </m:r>
                      </m:e>
                      <m:sub>
                        <m:r>
                          <m:rPr>
                            <m:sty m:val="b"/>
                          </m:rPr>
                          <w:rPr>
                            <w:rFonts w:ascii="Cambria Math" w:eastAsia="Calibri" w:hAnsi="Cambria Math"/>
                            <w:sz w:val="18"/>
                            <w:szCs w:val="18"/>
                            <w:lang w:eastAsia="ko-KR"/>
                          </w:rPr>
                          <m:t>TA</m:t>
                        </m:r>
                        <m:r>
                          <m:rPr>
                            <m:sty m:val="b"/>
                          </m:rPr>
                          <w:rPr>
                            <w:rFonts w:ascii="Cambria Math" w:eastAsia="Calibri" w:hAnsi="Cambria Math"/>
                            <w:sz w:val="18"/>
                            <w:szCs w:val="18"/>
                            <w:lang w:val="en-US" w:eastAsia="ko-KR"/>
                          </w:rPr>
                          <m:t>,</m:t>
                        </m:r>
                        <m:r>
                          <m:rPr>
                            <m:sty m:val="b"/>
                          </m:rPr>
                          <w:rPr>
                            <w:rFonts w:ascii="Cambria Math" w:eastAsia="Calibri" w:hAnsi="Cambria Math"/>
                            <w:sz w:val="18"/>
                            <w:szCs w:val="18"/>
                            <w:lang w:eastAsia="ko-KR"/>
                          </w:rPr>
                          <m:t>common</m:t>
                        </m:r>
                      </m:sub>
                    </m:sSub>
                    <m:sSub>
                      <m:sSubPr>
                        <m:ctrlPr>
                          <w:rPr>
                            <w:rFonts w:ascii="Cambria Math" w:eastAsia="Calibri" w:hAnsi="Cambria Math"/>
                            <w:b/>
                            <w:bCs/>
                            <w:sz w:val="18"/>
                            <w:szCs w:val="18"/>
                            <w:lang w:eastAsia="ko-KR"/>
                          </w:rPr>
                        </m:ctrlPr>
                      </m:sSubPr>
                      <m:e>
                        <m:r>
                          <m:rPr>
                            <m:sty m:val="b"/>
                          </m:rPr>
                          <w:rPr>
                            <w:rFonts w:ascii="Cambria Math" w:eastAsia="Calibri" w:hAnsi="Cambria Math"/>
                            <w:sz w:val="18"/>
                            <w:szCs w:val="18"/>
                            <w:lang w:val="en-US" w:eastAsia="ko-KR"/>
                          </w:rPr>
                          <m:t>+</m:t>
                        </m:r>
                        <m:r>
                          <m:rPr>
                            <m:sty m:val="b"/>
                          </m:rPr>
                          <w:rPr>
                            <w:rFonts w:ascii="Cambria Math" w:eastAsia="Calibri" w:hAnsi="Cambria Math"/>
                            <w:sz w:val="18"/>
                            <w:szCs w:val="18"/>
                            <w:lang w:eastAsia="ko-KR"/>
                          </w:rPr>
                          <m:t>N</m:t>
                        </m:r>
                      </m:e>
                      <m:sub>
                        <m:r>
                          <m:rPr>
                            <m:sty m:val="b"/>
                          </m:rPr>
                          <w:rPr>
                            <w:rFonts w:ascii="Cambria Math" w:eastAsia="Calibri" w:hAnsi="Cambria Math"/>
                            <w:sz w:val="18"/>
                            <w:szCs w:val="18"/>
                            <w:lang w:eastAsia="ko-KR"/>
                          </w:rPr>
                          <m:t>TA</m:t>
                        </m:r>
                        <m:r>
                          <m:rPr>
                            <m:sty m:val="b"/>
                          </m:rPr>
                          <w:rPr>
                            <w:rFonts w:ascii="Cambria Math" w:eastAsia="Calibri" w:hAnsi="Cambria Math"/>
                            <w:sz w:val="18"/>
                            <w:szCs w:val="18"/>
                            <w:lang w:val="en-US" w:eastAsia="ko-KR"/>
                          </w:rPr>
                          <m:t>,</m:t>
                        </m:r>
                        <m:r>
                          <m:rPr>
                            <m:sty m:val="b"/>
                          </m:rPr>
                          <w:rPr>
                            <w:rFonts w:ascii="Cambria Math" w:eastAsia="Calibri" w:hAnsi="Cambria Math"/>
                            <w:sz w:val="18"/>
                            <w:szCs w:val="18"/>
                            <w:lang w:eastAsia="ko-KR"/>
                          </w:rPr>
                          <m:t>offset</m:t>
                        </m:r>
                      </m:sub>
                    </m:sSub>
                  </m:e>
                </m:d>
                <m:r>
                  <m:rPr>
                    <m:sty m:val="b"/>
                  </m:rPr>
                  <w:rPr>
                    <w:rFonts w:ascii="Cambria Math" w:eastAsia="Calibri" w:hAnsi="Cambria Math"/>
                    <w:sz w:val="18"/>
                    <w:szCs w:val="18"/>
                    <w:lang w:val="en-US" w:eastAsia="ko-KR"/>
                  </w:rPr>
                  <m:t>×</m:t>
                </m:r>
                <m:sSub>
                  <m:sSubPr>
                    <m:ctrlPr>
                      <w:rPr>
                        <w:rFonts w:ascii="Cambria Math" w:eastAsia="Calibri" w:hAnsi="Cambria Math"/>
                        <w:b/>
                        <w:bCs/>
                        <w:sz w:val="18"/>
                        <w:szCs w:val="18"/>
                        <w:lang w:eastAsia="ko-KR"/>
                      </w:rPr>
                    </m:ctrlPr>
                  </m:sSubPr>
                  <m:e>
                    <m:r>
                      <m:rPr>
                        <m:sty m:val="b"/>
                      </m:rPr>
                      <w:rPr>
                        <w:rFonts w:ascii="Cambria Math" w:eastAsia="Calibri" w:hAnsi="Cambria Math"/>
                        <w:sz w:val="18"/>
                        <w:szCs w:val="18"/>
                        <w:lang w:eastAsia="ko-KR"/>
                      </w:rPr>
                      <m:t>T</m:t>
                    </m:r>
                  </m:e>
                  <m:sub>
                    <m:r>
                      <m:rPr>
                        <m:sty m:val="b"/>
                      </m:rPr>
                      <w:rPr>
                        <w:rFonts w:ascii="Cambria Math" w:eastAsia="Calibri" w:hAnsi="Cambria Math"/>
                        <w:sz w:val="18"/>
                        <w:szCs w:val="18"/>
                        <w:lang w:eastAsia="ko-KR"/>
                      </w:rPr>
                      <m:t>c</m:t>
                    </m:r>
                  </m:sub>
                </m:sSub>
              </m:oMath>
            </m:oMathPara>
          </w:p>
          <w:p w:rsidR="00A43DA0" w:rsidRPr="00A43DA0" w:rsidRDefault="00A43DA0" w:rsidP="00A43DA0">
            <w:pPr>
              <w:rPr>
                <w:color w:val="000000"/>
                <w:sz w:val="18"/>
                <w:szCs w:val="18"/>
                <w:lang w:val="fr-FR"/>
              </w:rPr>
            </w:pPr>
            <w:r w:rsidRPr="00A43DA0">
              <w:rPr>
                <w:color w:val="000000"/>
                <w:sz w:val="18"/>
                <w:szCs w:val="18"/>
              </w:rPr>
              <w:t>Where:</w:t>
            </w:r>
          </w:p>
          <w:p w:rsidR="00A43DA0" w:rsidRPr="00A43DA0" w:rsidRDefault="007B5E02" w:rsidP="00A43DA0">
            <w:pPr>
              <w:numPr>
                <w:ilvl w:val="0"/>
                <w:numId w:val="32"/>
              </w:numPr>
              <w:overflowPunct/>
              <w:autoSpaceDE/>
              <w:autoSpaceDN/>
              <w:adjustRightInd/>
              <w:spacing w:after="0"/>
              <w:jc w:val="left"/>
              <w:textAlignment w:val="auto"/>
              <w:rPr>
                <w:rFonts w:eastAsia="Times New Roman"/>
                <w:color w:val="000000"/>
                <w:sz w:val="18"/>
                <w:szCs w:val="18"/>
                <w:lang w:val="en-US"/>
              </w:rPr>
            </w:pPr>
            <m:oMath>
              <m:sSub>
                <m:sSubPr>
                  <m:ctrlPr>
                    <w:rPr>
                      <w:rFonts w:ascii="Cambria Math" w:eastAsia="Calibri" w:hAnsi="Cambria Math"/>
                      <w:b/>
                      <w:bCs/>
                      <w:sz w:val="18"/>
                      <w:szCs w:val="18"/>
                      <w:lang w:eastAsia="ko-KR"/>
                    </w:rPr>
                  </m:ctrlPr>
                </m:sSubPr>
                <m:e>
                  <m:r>
                    <m:rPr>
                      <m:sty m:val="b"/>
                    </m:rPr>
                    <w:rPr>
                      <w:rFonts w:ascii="Cambria Math" w:eastAsia="Calibri" w:hAnsi="Cambria Math"/>
                      <w:sz w:val="18"/>
                      <w:szCs w:val="18"/>
                      <w:lang w:eastAsia="ko-KR"/>
                    </w:rPr>
                    <m:t>N</m:t>
                  </m:r>
                </m:e>
                <m:sub>
                  <m:r>
                    <m:rPr>
                      <m:sty m:val="b"/>
                    </m:rPr>
                    <w:rPr>
                      <w:rFonts w:ascii="Cambria Math" w:eastAsia="Calibri" w:hAnsi="Cambria Math"/>
                      <w:sz w:val="18"/>
                      <w:szCs w:val="18"/>
                      <w:lang w:eastAsia="ko-KR"/>
                    </w:rPr>
                    <m:t>TA</m:t>
                  </m:r>
                </m:sub>
              </m:sSub>
            </m:oMath>
            <w:r w:rsidR="00A43DA0" w:rsidRPr="00A43DA0">
              <w:rPr>
                <w:rStyle w:val="apple-converted-space"/>
                <w:rFonts w:eastAsia="Times New Roman"/>
                <w:color w:val="000000"/>
                <w:sz w:val="18"/>
                <w:szCs w:val="18"/>
                <w:lang w:val="en-US"/>
              </w:rPr>
              <w:t> </w:t>
            </w:r>
            <w:r w:rsidR="00A43DA0" w:rsidRPr="00A43DA0">
              <w:rPr>
                <w:i/>
                <w:iCs/>
                <w:color w:val="000000"/>
                <w:sz w:val="18"/>
                <w:szCs w:val="18"/>
                <w:lang w:val="en-US"/>
              </w:rPr>
              <w:t> </w:t>
            </w:r>
            <w:r w:rsidR="00A43DA0" w:rsidRPr="00A43DA0">
              <w:rPr>
                <w:rFonts w:eastAsia="Times New Roman"/>
                <w:color w:val="000000"/>
                <w:sz w:val="18"/>
                <w:szCs w:val="18"/>
                <w:lang w:val="en-US"/>
              </w:rPr>
              <w:t>is defined as 0 for PRACH and updated based on TA Command field in msg2/</w:t>
            </w:r>
            <w:proofErr w:type="spellStart"/>
            <w:r w:rsidR="00A43DA0" w:rsidRPr="00A43DA0">
              <w:rPr>
                <w:rFonts w:eastAsia="Times New Roman"/>
                <w:color w:val="000000"/>
                <w:sz w:val="18"/>
                <w:szCs w:val="18"/>
                <w:lang w:val="en-US"/>
              </w:rPr>
              <w:t>msgB</w:t>
            </w:r>
            <w:proofErr w:type="spellEnd"/>
            <w:r w:rsidR="00A43DA0" w:rsidRPr="00A43DA0">
              <w:rPr>
                <w:rFonts w:eastAsia="Times New Roman"/>
                <w:color w:val="000000"/>
                <w:sz w:val="18"/>
                <w:szCs w:val="18"/>
                <w:lang w:val="en-US"/>
              </w:rPr>
              <w:t xml:space="preserve"> and MAC CE TA command. </w:t>
            </w:r>
          </w:p>
          <w:p w:rsidR="00A43DA0" w:rsidRPr="00A43DA0" w:rsidRDefault="00A43DA0" w:rsidP="00A43DA0">
            <w:pPr>
              <w:numPr>
                <w:ilvl w:val="1"/>
                <w:numId w:val="32"/>
              </w:numPr>
              <w:overflowPunct/>
              <w:autoSpaceDE/>
              <w:autoSpaceDN/>
              <w:adjustRightInd/>
              <w:spacing w:after="0"/>
              <w:jc w:val="left"/>
              <w:textAlignment w:val="auto"/>
              <w:rPr>
                <w:rFonts w:eastAsia="Times New Roman"/>
                <w:sz w:val="18"/>
                <w:szCs w:val="18"/>
                <w:lang w:val="en-US"/>
              </w:rPr>
            </w:pPr>
            <w:r w:rsidRPr="00A43DA0">
              <w:rPr>
                <w:rFonts w:eastAsia="Times New Roman"/>
                <w:sz w:val="18"/>
                <w:szCs w:val="18"/>
                <w:lang w:val="en-US"/>
              </w:rPr>
              <w:t>FFS: details of</w:t>
            </w:r>
            <w:r w:rsidRPr="00A43DA0">
              <w:rPr>
                <w:rStyle w:val="apple-converted-space"/>
                <w:rFonts w:eastAsia="Times New Roman"/>
                <w:sz w:val="18"/>
                <w:szCs w:val="18"/>
                <w:lang w:val="en-US"/>
              </w:rPr>
              <w:t> </w:t>
            </w:r>
            <w:r w:rsidRPr="00A43DA0">
              <w:rPr>
                <w:rFonts w:eastAsia="Times New Roman"/>
                <w:sz w:val="18"/>
                <w:szCs w:val="18"/>
                <w:lang w:val="en-US"/>
              </w:rPr>
              <w:t>N</w:t>
            </w:r>
            <w:r w:rsidRPr="00A43DA0">
              <w:rPr>
                <w:rFonts w:eastAsia="Times New Roman"/>
                <w:sz w:val="18"/>
                <w:szCs w:val="18"/>
                <w:vertAlign w:val="subscript"/>
                <w:lang w:val="en-US"/>
              </w:rPr>
              <w:t>TA</w:t>
            </w:r>
            <w:r w:rsidRPr="00A43DA0">
              <w:rPr>
                <w:rStyle w:val="apple-converted-space"/>
                <w:rFonts w:eastAsia="Times New Roman"/>
                <w:sz w:val="18"/>
                <w:szCs w:val="18"/>
                <w:lang w:val="en-US"/>
              </w:rPr>
              <w:t> </w:t>
            </w:r>
            <w:r w:rsidRPr="00A43DA0">
              <w:rPr>
                <w:rFonts w:eastAsia="Times New Roman"/>
                <w:sz w:val="18"/>
                <w:szCs w:val="18"/>
                <w:lang w:val="en-US"/>
              </w:rPr>
              <w:t>update/accumulation.</w:t>
            </w:r>
          </w:p>
          <w:p w:rsidR="00A43DA0" w:rsidRPr="00A43DA0" w:rsidRDefault="007B5E02" w:rsidP="00A43DA0">
            <w:pPr>
              <w:numPr>
                <w:ilvl w:val="0"/>
                <w:numId w:val="32"/>
              </w:numPr>
              <w:overflowPunct/>
              <w:autoSpaceDE/>
              <w:autoSpaceDN/>
              <w:adjustRightInd/>
              <w:spacing w:after="0"/>
              <w:jc w:val="left"/>
              <w:textAlignment w:val="auto"/>
              <w:rPr>
                <w:rFonts w:eastAsia="Times New Roman"/>
                <w:sz w:val="18"/>
                <w:szCs w:val="18"/>
                <w:lang w:val="en-US"/>
              </w:rPr>
            </w:pPr>
            <m:oMath>
              <m:sSub>
                <m:sSubPr>
                  <m:ctrlPr>
                    <w:rPr>
                      <w:rFonts w:ascii="Cambria Math" w:eastAsia="Calibri" w:hAnsi="Cambria Math"/>
                      <w:b/>
                      <w:bCs/>
                      <w:sz w:val="18"/>
                      <w:szCs w:val="18"/>
                      <w:lang w:eastAsia="ko-KR"/>
                    </w:rPr>
                  </m:ctrlPr>
                </m:sSubPr>
                <m:e>
                  <m:r>
                    <m:rPr>
                      <m:sty m:val="b"/>
                    </m:rPr>
                    <w:rPr>
                      <w:rFonts w:ascii="Cambria Math" w:eastAsia="Calibri" w:hAnsi="Cambria Math"/>
                      <w:sz w:val="18"/>
                      <w:szCs w:val="18"/>
                      <w:lang w:eastAsia="ko-KR"/>
                    </w:rPr>
                    <m:t>N</m:t>
                  </m:r>
                </m:e>
                <m:sub>
                  <m:r>
                    <m:rPr>
                      <m:sty m:val="b"/>
                    </m:rPr>
                    <w:rPr>
                      <w:rFonts w:ascii="Cambria Math" w:eastAsia="Calibri" w:hAnsi="Cambria Math"/>
                      <w:sz w:val="18"/>
                      <w:szCs w:val="18"/>
                      <w:lang w:eastAsia="ko-KR"/>
                    </w:rPr>
                    <m:t>TA</m:t>
                  </m:r>
                  <m:r>
                    <m:rPr>
                      <m:sty m:val="b"/>
                    </m:rPr>
                    <w:rPr>
                      <w:rFonts w:ascii="Cambria Math" w:eastAsia="Calibri" w:hAnsi="Cambria Math"/>
                      <w:sz w:val="18"/>
                      <w:szCs w:val="18"/>
                      <w:lang w:val="en-US" w:eastAsia="ko-KR"/>
                    </w:rPr>
                    <m:t>,</m:t>
                  </m:r>
                  <m:r>
                    <m:rPr>
                      <m:sty m:val="b"/>
                    </m:rPr>
                    <w:rPr>
                      <w:rFonts w:ascii="Cambria Math" w:eastAsia="Calibri" w:hAnsi="Cambria Math"/>
                      <w:sz w:val="18"/>
                      <w:szCs w:val="18"/>
                      <w:lang w:eastAsia="ko-KR"/>
                    </w:rPr>
                    <m:t>UE</m:t>
                  </m:r>
                  <m:r>
                    <m:rPr>
                      <m:sty m:val="b"/>
                    </m:rPr>
                    <w:rPr>
                      <w:rFonts w:ascii="Cambria Math" w:eastAsia="Calibri" w:hAnsi="Cambria Math"/>
                      <w:sz w:val="18"/>
                      <w:szCs w:val="18"/>
                      <w:lang w:val="en-US" w:eastAsia="ko-KR"/>
                    </w:rPr>
                    <m:t>-</m:t>
                  </m:r>
                  <m:r>
                    <m:rPr>
                      <m:sty m:val="b"/>
                    </m:rPr>
                    <w:rPr>
                      <w:rFonts w:ascii="Cambria Math" w:eastAsia="Calibri" w:hAnsi="Cambria Math"/>
                      <w:sz w:val="18"/>
                      <w:szCs w:val="18"/>
                      <w:lang w:eastAsia="ko-KR"/>
                    </w:rPr>
                    <m:t>specific</m:t>
                  </m:r>
                </m:sub>
              </m:sSub>
            </m:oMath>
            <w:r w:rsidR="00A43DA0" w:rsidRPr="00A43DA0">
              <w:rPr>
                <w:rFonts w:eastAsia="Times New Roman"/>
                <w:sz w:val="18"/>
                <w:szCs w:val="18"/>
                <w:lang w:val="en-US"/>
              </w:rPr>
              <w:t>  is UE self-estimated TA to pre-compensate for the service link delay.</w:t>
            </w:r>
          </w:p>
          <w:p w:rsidR="00A43DA0" w:rsidRPr="00A43DA0" w:rsidRDefault="007B5E02" w:rsidP="00A43DA0">
            <w:pPr>
              <w:numPr>
                <w:ilvl w:val="0"/>
                <w:numId w:val="32"/>
              </w:numPr>
              <w:overflowPunct/>
              <w:autoSpaceDE/>
              <w:autoSpaceDN/>
              <w:adjustRightInd/>
              <w:spacing w:after="0"/>
              <w:jc w:val="left"/>
              <w:textAlignment w:val="auto"/>
              <w:rPr>
                <w:rFonts w:eastAsia="Times New Roman"/>
                <w:sz w:val="18"/>
                <w:szCs w:val="18"/>
                <w:lang w:val="en-US"/>
              </w:rPr>
            </w:pPr>
            <m:oMath>
              <m:sSub>
                <m:sSubPr>
                  <m:ctrlPr>
                    <w:rPr>
                      <w:rFonts w:ascii="Cambria Math" w:eastAsia="Calibri" w:hAnsi="Cambria Math"/>
                      <w:b/>
                      <w:bCs/>
                      <w:sz w:val="18"/>
                      <w:szCs w:val="18"/>
                      <w:lang w:eastAsia="ko-KR"/>
                    </w:rPr>
                  </m:ctrlPr>
                </m:sSubPr>
                <m:e>
                  <m:r>
                    <m:rPr>
                      <m:sty m:val="b"/>
                    </m:rPr>
                    <w:rPr>
                      <w:rFonts w:ascii="Cambria Math" w:eastAsia="Calibri" w:hAnsi="Cambria Math"/>
                      <w:sz w:val="18"/>
                      <w:szCs w:val="18"/>
                      <w:lang w:eastAsia="ko-KR"/>
                    </w:rPr>
                    <m:t>N</m:t>
                  </m:r>
                </m:e>
                <m:sub>
                  <m:r>
                    <m:rPr>
                      <m:sty m:val="b"/>
                    </m:rPr>
                    <w:rPr>
                      <w:rFonts w:ascii="Cambria Math" w:eastAsia="Calibri" w:hAnsi="Cambria Math"/>
                      <w:sz w:val="18"/>
                      <w:szCs w:val="18"/>
                      <w:lang w:eastAsia="ko-KR"/>
                    </w:rPr>
                    <m:t>TA</m:t>
                  </m:r>
                  <m:r>
                    <m:rPr>
                      <m:sty m:val="b"/>
                    </m:rPr>
                    <w:rPr>
                      <w:rFonts w:ascii="Cambria Math" w:eastAsia="Calibri" w:hAnsi="Cambria Math"/>
                      <w:sz w:val="18"/>
                      <w:szCs w:val="18"/>
                      <w:lang w:val="en-US" w:eastAsia="ko-KR"/>
                    </w:rPr>
                    <m:t>,</m:t>
                  </m:r>
                  <m:r>
                    <m:rPr>
                      <m:sty m:val="b"/>
                    </m:rPr>
                    <w:rPr>
                      <w:rFonts w:ascii="Cambria Math" w:eastAsia="Calibri" w:hAnsi="Cambria Math"/>
                      <w:sz w:val="18"/>
                      <w:szCs w:val="18"/>
                      <w:lang w:eastAsia="ko-KR"/>
                    </w:rPr>
                    <m:t>common</m:t>
                  </m:r>
                </m:sub>
              </m:sSub>
            </m:oMath>
            <w:r w:rsidR="00A43DA0" w:rsidRPr="00A43DA0">
              <w:rPr>
                <w:rStyle w:val="apple-converted-space"/>
                <w:rFonts w:eastAsia="Times New Roman"/>
                <w:sz w:val="18"/>
                <w:szCs w:val="18"/>
                <w:lang w:val="en-US"/>
              </w:rPr>
              <w:t> </w:t>
            </w:r>
            <w:r w:rsidR="00A43DA0" w:rsidRPr="00A43DA0">
              <w:rPr>
                <w:rFonts w:eastAsia="Times New Roman"/>
                <w:sz w:val="18"/>
                <w:szCs w:val="18"/>
                <w:lang w:val="en-US"/>
              </w:rPr>
              <w:t>is network-controlled common TA, and may</w:t>
            </w:r>
            <w:r w:rsidR="00A43DA0" w:rsidRPr="00A43DA0">
              <w:rPr>
                <w:rStyle w:val="apple-converted-space"/>
                <w:rFonts w:eastAsia="Times New Roman"/>
                <w:sz w:val="18"/>
                <w:szCs w:val="18"/>
                <w:lang w:val="en-US"/>
              </w:rPr>
              <w:t> </w:t>
            </w:r>
            <w:r w:rsidR="00A43DA0" w:rsidRPr="00A43DA0">
              <w:rPr>
                <w:rFonts w:eastAsia="Times New Roman"/>
                <w:sz w:val="18"/>
                <w:szCs w:val="18"/>
                <w:lang w:val="en-US"/>
              </w:rPr>
              <w:t>include any timing offset considered necessary by the network.</w:t>
            </w:r>
          </w:p>
          <w:p w:rsidR="00A43DA0" w:rsidRPr="00A43DA0" w:rsidRDefault="007B5E02" w:rsidP="00A43DA0">
            <w:pPr>
              <w:numPr>
                <w:ilvl w:val="0"/>
                <w:numId w:val="32"/>
              </w:numPr>
              <w:overflowPunct/>
              <w:autoSpaceDE/>
              <w:autoSpaceDN/>
              <w:adjustRightInd/>
              <w:spacing w:after="0"/>
              <w:jc w:val="left"/>
              <w:textAlignment w:val="auto"/>
              <w:rPr>
                <w:rFonts w:eastAsia="Times New Roman"/>
                <w:sz w:val="18"/>
                <w:szCs w:val="18"/>
                <w:lang w:val="en-US"/>
              </w:rPr>
            </w:pPr>
            <m:oMath>
              <m:sSub>
                <m:sSubPr>
                  <m:ctrlPr>
                    <w:rPr>
                      <w:rFonts w:ascii="Cambria Math" w:eastAsia="Calibri" w:hAnsi="Cambria Math"/>
                      <w:b/>
                      <w:bCs/>
                      <w:sz w:val="18"/>
                      <w:szCs w:val="18"/>
                      <w:lang w:eastAsia="ko-KR"/>
                    </w:rPr>
                  </m:ctrlPr>
                </m:sSubPr>
                <m:e>
                  <m:r>
                    <m:rPr>
                      <m:sty m:val="b"/>
                    </m:rPr>
                    <w:rPr>
                      <w:rFonts w:ascii="Cambria Math" w:eastAsia="Calibri" w:hAnsi="Cambria Math"/>
                      <w:sz w:val="18"/>
                      <w:szCs w:val="18"/>
                      <w:lang w:eastAsia="ko-KR"/>
                    </w:rPr>
                    <m:t>N</m:t>
                  </m:r>
                </m:e>
                <m:sub>
                  <m:r>
                    <m:rPr>
                      <m:sty m:val="b"/>
                    </m:rPr>
                    <w:rPr>
                      <w:rFonts w:ascii="Cambria Math" w:eastAsia="Calibri" w:hAnsi="Cambria Math"/>
                      <w:sz w:val="18"/>
                      <w:szCs w:val="18"/>
                      <w:lang w:eastAsia="ko-KR"/>
                    </w:rPr>
                    <m:t>TA</m:t>
                  </m:r>
                  <m:r>
                    <m:rPr>
                      <m:sty m:val="b"/>
                    </m:rPr>
                    <w:rPr>
                      <w:rFonts w:ascii="Cambria Math" w:eastAsia="Calibri" w:hAnsi="Cambria Math"/>
                      <w:sz w:val="18"/>
                      <w:szCs w:val="18"/>
                      <w:lang w:val="en-US" w:eastAsia="ko-KR"/>
                    </w:rPr>
                    <m:t>,</m:t>
                  </m:r>
                  <m:r>
                    <m:rPr>
                      <m:sty m:val="b"/>
                    </m:rPr>
                    <w:rPr>
                      <w:rFonts w:ascii="Cambria Math" w:eastAsia="Calibri" w:hAnsi="Cambria Math"/>
                      <w:sz w:val="18"/>
                      <w:szCs w:val="18"/>
                      <w:lang w:eastAsia="ko-KR"/>
                    </w:rPr>
                    <m:t>common</m:t>
                  </m:r>
                </m:sub>
              </m:sSub>
            </m:oMath>
            <w:r w:rsidR="00A43DA0" w:rsidRPr="00A43DA0">
              <w:rPr>
                <w:rStyle w:val="apple-converted-space"/>
                <w:rFonts w:eastAsia="Times New Roman"/>
                <w:sz w:val="18"/>
                <w:szCs w:val="18"/>
                <w:lang w:val="en-US"/>
              </w:rPr>
              <w:t> </w:t>
            </w:r>
            <w:r w:rsidR="00A43DA0" w:rsidRPr="00A43DA0">
              <w:rPr>
                <w:rFonts w:eastAsia="Times New Roman"/>
                <w:sz w:val="18"/>
                <w:szCs w:val="18"/>
                <w:lang w:val="en-US"/>
              </w:rPr>
              <w:t xml:space="preserve">with value of 0 is supported. </w:t>
            </w:r>
          </w:p>
          <w:p w:rsidR="00A43DA0" w:rsidRPr="00A43DA0" w:rsidRDefault="00A43DA0" w:rsidP="00A43DA0">
            <w:pPr>
              <w:numPr>
                <w:ilvl w:val="1"/>
                <w:numId w:val="32"/>
              </w:numPr>
              <w:overflowPunct/>
              <w:autoSpaceDE/>
              <w:autoSpaceDN/>
              <w:adjustRightInd/>
              <w:spacing w:after="0"/>
              <w:jc w:val="left"/>
              <w:textAlignment w:val="auto"/>
              <w:rPr>
                <w:rFonts w:eastAsia="Times New Roman"/>
                <w:sz w:val="18"/>
                <w:szCs w:val="18"/>
                <w:lang w:val="en-US"/>
              </w:rPr>
            </w:pPr>
            <w:r w:rsidRPr="00A43DA0">
              <w:rPr>
                <w:rFonts w:eastAsia="Times New Roman"/>
                <w:sz w:val="18"/>
                <w:szCs w:val="18"/>
                <w:lang w:val="en-US"/>
              </w:rPr>
              <w:t>FFS:  details of signaling including granularity. </w:t>
            </w:r>
            <w:r w:rsidRPr="00A43DA0">
              <w:rPr>
                <w:rStyle w:val="apple-converted-space"/>
                <w:rFonts w:eastAsia="Times New Roman"/>
                <w:sz w:val="18"/>
                <w:szCs w:val="18"/>
                <w:lang w:val="en-US"/>
              </w:rPr>
              <w:t> </w:t>
            </w:r>
            <w:r w:rsidRPr="00A43DA0">
              <w:rPr>
                <w:rFonts w:eastAsia="Gulim"/>
                <w:dstrike/>
                <w:noProof/>
                <w:sz w:val="18"/>
                <w:szCs w:val="18"/>
                <w:lang w:val="en-US"/>
              </w:rPr>
              <w:t xml:space="preserve"> </w:t>
            </w:r>
          </w:p>
          <w:p w:rsidR="00A43DA0" w:rsidRPr="00A43DA0" w:rsidRDefault="007B5E02" w:rsidP="00A43DA0">
            <w:pPr>
              <w:numPr>
                <w:ilvl w:val="0"/>
                <w:numId w:val="32"/>
              </w:numPr>
              <w:overflowPunct/>
              <w:autoSpaceDE/>
              <w:autoSpaceDN/>
              <w:adjustRightInd/>
              <w:spacing w:after="0"/>
              <w:jc w:val="left"/>
              <w:textAlignment w:val="auto"/>
              <w:rPr>
                <w:rStyle w:val="apple-converted-space"/>
                <w:rFonts w:eastAsia="Times New Roman"/>
                <w:color w:val="000000"/>
                <w:sz w:val="18"/>
                <w:szCs w:val="18"/>
                <w:lang w:val="en-US"/>
              </w:rPr>
            </w:pPr>
            <m:oMath>
              <m:sSub>
                <m:sSubPr>
                  <m:ctrlPr>
                    <w:rPr>
                      <w:rFonts w:ascii="Cambria Math" w:eastAsia="Calibri" w:hAnsi="Cambria Math"/>
                      <w:b/>
                      <w:bCs/>
                      <w:sz w:val="18"/>
                      <w:szCs w:val="18"/>
                      <w:lang w:eastAsia="ko-KR"/>
                    </w:rPr>
                  </m:ctrlPr>
                </m:sSubPr>
                <m:e>
                  <m:r>
                    <m:rPr>
                      <m:sty m:val="b"/>
                    </m:rPr>
                    <w:rPr>
                      <w:rFonts w:ascii="Cambria Math" w:eastAsia="Calibri" w:hAnsi="Cambria Math"/>
                      <w:sz w:val="18"/>
                      <w:szCs w:val="18"/>
                      <w:lang w:eastAsia="ko-KR"/>
                    </w:rPr>
                    <m:t>N</m:t>
                  </m:r>
                </m:e>
                <m:sub>
                  <m:r>
                    <m:rPr>
                      <m:sty m:val="b"/>
                    </m:rPr>
                    <w:rPr>
                      <w:rFonts w:ascii="Cambria Math" w:eastAsia="Calibri" w:hAnsi="Cambria Math"/>
                      <w:sz w:val="18"/>
                      <w:szCs w:val="18"/>
                      <w:lang w:eastAsia="ko-KR"/>
                    </w:rPr>
                    <m:t>TA</m:t>
                  </m:r>
                  <m:r>
                    <m:rPr>
                      <m:sty m:val="b"/>
                    </m:rPr>
                    <w:rPr>
                      <w:rFonts w:ascii="Cambria Math" w:eastAsia="Calibri" w:hAnsi="Cambria Math"/>
                      <w:sz w:val="18"/>
                      <w:szCs w:val="18"/>
                      <w:lang w:val="en-US" w:eastAsia="ko-KR"/>
                    </w:rPr>
                    <m:t>,</m:t>
                  </m:r>
                  <m:r>
                    <m:rPr>
                      <m:sty m:val="b"/>
                    </m:rPr>
                    <w:rPr>
                      <w:rFonts w:ascii="Cambria Math" w:eastAsia="Calibri" w:hAnsi="Cambria Math"/>
                      <w:sz w:val="18"/>
                      <w:szCs w:val="18"/>
                      <w:lang w:eastAsia="ko-KR"/>
                    </w:rPr>
                    <m:t>offset</m:t>
                  </m:r>
                </m:sub>
              </m:sSub>
            </m:oMath>
            <w:r w:rsidR="00A43DA0" w:rsidRPr="00A43DA0">
              <w:rPr>
                <w:rStyle w:val="apple-converted-space"/>
                <w:rFonts w:eastAsia="Times New Roman"/>
                <w:color w:val="000000"/>
                <w:sz w:val="18"/>
                <w:szCs w:val="18"/>
                <w:lang w:val="en-US"/>
              </w:rPr>
              <w:t> is a</w:t>
            </w:r>
            <w:r w:rsidR="00A43DA0" w:rsidRPr="00A43DA0">
              <w:rPr>
                <w:rFonts w:eastAsia="Times New Roman"/>
                <w:color w:val="000000"/>
                <w:sz w:val="18"/>
                <w:szCs w:val="18"/>
                <w:lang w:val="en-US"/>
              </w:rPr>
              <w:t xml:space="preserve"> fixed offset used to calculate the timing advance.</w:t>
            </w:r>
            <w:r w:rsidR="00A43DA0" w:rsidRPr="00A43DA0">
              <w:rPr>
                <w:rStyle w:val="apple-converted-space"/>
                <w:rFonts w:eastAsia="Times New Roman"/>
                <w:color w:val="000000"/>
                <w:sz w:val="18"/>
                <w:szCs w:val="18"/>
                <w:lang w:val="en-US"/>
              </w:rPr>
              <w:t> </w:t>
            </w:r>
          </w:p>
          <w:p w:rsidR="00A43DA0" w:rsidRPr="00A43DA0" w:rsidRDefault="00A43DA0" w:rsidP="00A43DA0">
            <w:pPr>
              <w:ind w:left="720"/>
              <w:rPr>
                <w:rFonts w:eastAsia="Times New Roman"/>
                <w:color w:val="000000"/>
                <w:sz w:val="18"/>
                <w:szCs w:val="18"/>
                <w:lang w:val="en-US"/>
              </w:rPr>
            </w:pPr>
          </w:p>
          <w:p w:rsidR="00A43DA0" w:rsidRPr="00A43DA0" w:rsidRDefault="00A43DA0" w:rsidP="00A43DA0">
            <w:pPr>
              <w:wordWrap w:val="0"/>
              <w:rPr>
                <w:rFonts w:eastAsia="Calibri"/>
                <w:color w:val="000000"/>
                <w:sz w:val="18"/>
                <w:szCs w:val="18"/>
                <w:lang w:val="en-US"/>
              </w:rPr>
            </w:pPr>
            <w:r w:rsidRPr="00A43DA0">
              <w:rPr>
                <w:color w:val="000000"/>
                <w:sz w:val="18"/>
                <w:szCs w:val="18"/>
                <w:lang w:val="en-US"/>
              </w:rPr>
              <w:t>Note-1: Definition of</w:t>
            </w:r>
            <w:r w:rsidRPr="00A43DA0">
              <w:rPr>
                <w:rStyle w:val="apple-converted-space"/>
                <w:color w:val="000000"/>
                <w:sz w:val="18"/>
                <w:szCs w:val="18"/>
                <w:lang w:val="en-US"/>
              </w:rPr>
              <w:t> </w:t>
            </w:r>
            <m:oMath>
              <m:sSub>
                <m:sSubPr>
                  <m:ctrlPr>
                    <w:rPr>
                      <w:rFonts w:ascii="Cambria Math" w:eastAsia="Calibri" w:hAnsi="Cambria Math"/>
                      <w:b/>
                      <w:bCs/>
                      <w:sz w:val="18"/>
                      <w:szCs w:val="18"/>
                      <w:lang w:eastAsia="ko-KR"/>
                    </w:rPr>
                  </m:ctrlPr>
                </m:sSubPr>
                <m:e>
                  <m:r>
                    <m:rPr>
                      <m:sty m:val="b"/>
                    </m:rPr>
                    <w:rPr>
                      <w:rFonts w:ascii="Cambria Math" w:eastAsia="Calibri" w:hAnsi="Cambria Math"/>
                      <w:sz w:val="18"/>
                      <w:szCs w:val="18"/>
                      <w:lang w:eastAsia="ko-KR"/>
                    </w:rPr>
                    <m:t>N</m:t>
                  </m:r>
                </m:e>
                <m:sub>
                  <m:r>
                    <m:rPr>
                      <m:sty m:val="b"/>
                    </m:rPr>
                    <w:rPr>
                      <w:rFonts w:ascii="Cambria Math" w:eastAsia="Calibri" w:hAnsi="Cambria Math"/>
                      <w:sz w:val="18"/>
                      <w:szCs w:val="18"/>
                      <w:lang w:eastAsia="ko-KR"/>
                    </w:rPr>
                    <m:t>TA</m:t>
                  </m:r>
                </m:sub>
              </m:sSub>
            </m:oMath>
            <w:r w:rsidRPr="00A43DA0">
              <w:rPr>
                <w:rStyle w:val="apple-converted-space"/>
                <w:color w:val="000000"/>
                <w:sz w:val="18"/>
                <w:szCs w:val="18"/>
                <w:lang w:val="en-US"/>
              </w:rPr>
              <w:t> </w:t>
            </w:r>
            <w:r w:rsidRPr="00A43DA0">
              <w:rPr>
                <w:color w:val="000000"/>
                <w:sz w:val="18"/>
                <w:szCs w:val="18"/>
                <w:lang w:val="en-US"/>
              </w:rPr>
              <w:t>is different from that in</w:t>
            </w:r>
            <w:r w:rsidRPr="00A43DA0">
              <w:rPr>
                <w:rStyle w:val="apple-converted-space"/>
                <w:color w:val="000000"/>
                <w:sz w:val="18"/>
                <w:szCs w:val="18"/>
                <w:lang w:val="en-US"/>
              </w:rPr>
              <w:t> </w:t>
            </w:r>
            <w:r w:rsidRPr="00A43DA0">
              <w:rPr>
                <w:color w:val="000000"/>
                <w:sz w:val="18"/>
                <w:szCs w:val="18"/>
                <w:lang w:val="en-US"/>
              </w:rPr>
              <w:t>RAN1#103-e agreement.</w:t>
            </w:r>
            <w:r w:rsidRPr="00A43DA0">
              <w:rPr>
                <w:rStyle w:val="apple-converted-space"/>
                <w:color w:val="000000"/>
                <w:sz w:val="18"/>
                <w:szCs w:val="18"/>
                <w:lang w:val="en-US"/>
              </w:rPr>
              <w:t> </w:t>
            </w:r>
          </w:p>
          <w:p w:rsidR="00A43DA0" w:rsidRPr="00A43DA0" w:rsidRDefault="00A43DA0" w:rsidP="00A43DA0">
            <w:pPr>
              <w:rPr>
                <w:color w:val="000000"/>
                <w:sz w:val="18"/>
                <w:szCs w:val="18"/>
                <w:lang w:val="en-US"/>
              </w:rPr>
            </w:pPr>
            <w:r w:rsidRPr="00A43DA0">
              <w:rPr>
                <w:color w:val="000000"/>
                <w:sz w:val="18"/>
                <w:szCs w:val="18"/>
                <w:lang w:val="en-US"/>
              </w:rPr>
              <w:t xml:space="preserve">Note-2: UE might not assume that the RTT between UE and </w:t>
            </w:r>
            <w:proofErr w:type="spellStart"/>
            <w:r w:rsidRPr="00A43DA0">
              <w:rPr>
                <w:color w:val="000000"/>
                <w:sz w:val="18"/>
                <w:szCs w:val="18"/>
                <w:lang w:val="en-US"/>
              </w:rPr>
              <w:t>gNB</w:t>
            </w:r>
            <w:proofErr w:type="spellEnd"/>
            <w:r w:rsidRPr="00A43DA0">
              <w:rPr>
                <w:color w:val="000000"/>
                <w:sz w:val="18"/>
                <w:szCs w:val="18"/>
                <w:lang w:val="en-US"/>
              </w:rPr>
              <w:t xml:space="preserve"> is equal to the calculated TA for Msg1/</w:t>
            </w:r>
            <w:proofErr w:type="spellStart"/>
            <w:r w:rsidRPr="00A43DA0">
              <w:rPr>
                <w:color w:val="000000"/>
                <w:sz w:val="18"/>
                <w:szCs w:val="18"/>
                <w:lang w:val="en-US"/>
              </w:rPr>
              <w:t>Msg</w:t>
            </w:r>
            <w:proofErr w:type="spellEnd"/>
            <w:r w:rsidRPr="00A43DA0">
              <w:rPr>
                <w:color w:val="000000"/>
                <w:sz w:val="18"/>
                <w:szCs w:val="18"/>
                <w:lang w:val="en-US"/>
              </w:rPr>
              <w:t xml:space="preserve"> A.</w:t>
            </w:r>
          </w:p>
          <w:p w:rsidR="002F06C6" w:rsidRPr="000E777A" w:rsidRDefault="00A43DA0" w:rsidP="000E777A">
            <w:pPr>
              <w:rPr>
                <w:color w:val="000000"/>
                <w:sz w:val="18"/>
                <w:szCs w:val="18"/>
                <w:lang w:val="en-US"/>
              </w:rPr>
            </w:pPr>
            <w:r w:rsidRPr="00A43DA0">
              <w:rPr>
                <w:color w:val="000000"/>
                <w:sz w:val="18"/>
                <w:szCs w:val="18"/>
                <w:lang w:val="en-US"/>
              </w:rPr>
              <w:t>Note-3:</w:t>
            </w:r>
            <w:r w:rsidRPr="00A43DA0">
              <w:rPr>
                <w:rStyle w:val="apple-converted-space"/>
                <w:color w:val="000000"/>
                <w:sz w:val="18"/>
                <w:szCs w:val="18"/>
                <w:lang w:val="en-US"/>
              </w:rPr>
              <w:t> </w:t>
            </w:r>
            <m:oMath>
              <m:sSub>
                <m:sSubPr>
                  <m:ctrlPr>
                    <w:rPr>
                      <w:rFonts w:ascii="Cambria Math" w:eastAsia="Calibri" w:hAnsi="Cambria Math"/>
                      <w:b/>
                      <w:bCs/>
                      <w:sz w:val="18"/>
                      <w:szCs w:val="18"/>
                      <w:lang w:eastAsia="ko-KR"/>
                    </w:rPr>
                  </m:ctrlPr>
                </m:sSubPr>
                <m:e>
                  <m:r>
                    <m:rPr>
                      <m:sty m:val="b"/>
                    </m:rPr>
                    <w:rPr>
                      <w:rFonts w:ascii="Cambria Math" w:eastAsia="Calibri" w:hAnsi="Cambria Math"/>
                      <w:sz w:val="18"/>
                      <w:szCs w:val="18"/>
                      <w:lang w:eastAsia="ko-KR"/>
                    </w:rPr>
                    <m:t>N</m:t>
                  </m:r>
                </m:e>
                <m:sub>
                  <m:r>
                    <m:rPr>
                      <m:sty m:val="b"/>
                    </m:rPr>
                    <w:rPr>
                      <w:rFonts w:ascii="Cambria Math" w:eastAsia="Calibri" w:hAnsi="Cambria Math"/>
                      <w:sz w:val="18"/>
                      <w:szCs w:val="18"/>
                      <w:lang w:eastAsia="ko-KR"/>
                    </w:rPr>
                    <m:t>TA</m:t>
                  </m:r>
                  <m:r>
                    <m:rPr>
                      <m:sty m:val="b"/>
                    </m:rPr>
                    <w:rPr>
                      <w:rFonts w:ascii="Cambria Math" w:eastAsia="Calibri" w:hAnsi="Cambria Math"/>
                      <w:sz w:val="18"/>
                      <w:szCs w:val="18"/>
                      <w:lang w:val="en-US" w:eastAsia="ko-KR"/>
                    </w:rPr>
                    <m:t>,</m:t>
                  </m:r>
                  <m:r>
                    <m:rPr>
                      <m:sty m:val="b"/>
                    </m:rPr>
                    <w:rPr>
                      <w:rFonts w:ascii="Cambria Math" w:eastAsia="Calibri" w:hAnsi="Cambria Math"/>
                      <w:sz w:val="18"/>
                      <w:szCs w:val="18"/>
                      <w:lang w:eastAsia="ko-KR"/>
                    </w:rPr>
                    <m:t>common</m:t>
                  </m:r>
                </m:sub>
              </m:sSub>
            </m:oMath>
            <w:r w:rsidRPr="00A43DA0">
              <w:rPr>
                <w:rStyle w:val="apple-converted-space"/>
                <w:color w:val="000000"/>
                <w:sz w:val="18"/>
                <w:szCs w:val="18"/>
                <w:lang w:val="en-US"/>
              </w:rPr>
              <w:t> </w:t>
            </w:r>
            <w:r w:rsidRPr="00A43DA0">
              <w:rPr>
                <w:color w:val="000000"/>
                <w:sz w:val="18"/>
                <w:szCs w:val="18"/>
                <w:lang w:val="en-US"/>
              </w:rPr>
              <w:t>is the common timing offset</w:t>
            </w:r>
            <w:r w:rsidRPr="00A43DA0">
              <w:rPr>
                <w:rStyle w:val="apple-converted-space"/>
                <w:color w:val="000000"/>
                <w:sz w:val="18"/>
                <w:szCs w:val="18"/>
                <w:lang w:val="en-US"/>
              </w:rPr>
              <w:t> </w:t>
            </w:r>
            <w:r w:rsidRPr="00A43DA0">
              <w:rPr>
                <w:sz w:val="18"/>
                <w:szCs w:val="18"/>
                <w:lang w:val="en-US"/>
              </w:rPr>
              <w:t>X</w:t>
            </w:r>
            <w:r w:rsidRPr="00A43DA0">
              <w:rPr>
                <w:rStyle w:val="apple-converted-space"/>
                <w:sz w:val="18"/>
                <w:szCs w:val="18"/>
                <w:lang w:val="en-US"/>
              </w:rPr>
              <w:t> </w:t>
            </w:r>
            <w:r w:rsidRPr="00A43DA0">
              <w:rPr>
                <w:color w:val="000000"/>
                <w:sz w:val="18"/>
                <w:szCs w:val="18"/>
                <w:lang w:val="en-US"/>
              </w:rPr>
              <w:t>as agree</w:t>
            </w:r>
            <w:r w:rsidR="000E777A">
              <w:rPr>
                <w:color w:val="000000"/>
                <w:sz w:val="18"/>
                <w:szCs w:val="18"/>
                <w:lang w:val="en-US"/>
              </w:rPr>
              <w:t>d in RAN1 #103-e.</w:t>
            </w:r>
          </w:p>
        </w:tc>
      </w:tr>
    </w:tbl>
    <w:p w:rsidR="00966F7E" w:rsidRPr="00966F7E" w:rsidRDefault="00B00F63" w:rsidP="00966F7E">
      <w:pPr>
        <w:rPr>
          <w:lang w:val="en-US"/>
        </w:rPr>
      </w:pPr>
      <w:r>
        <w:rPr>
          <w:lang w:val="en-US"/>
        </w:rPr>
        <w:lastRenderedPageBreak/>
        <w:t xml:space="preserve"> </w:t>
      </w:r>
      <w:r w:rsidR="00966F7E" w:rsidRPr="00966F7E">
        <w:rPr>
          <w:lang w:val="en-US"/>
        </w:rPr>
        <w:t xml:space="preserve"> </w:t>
      </w:r>
    </w:p>
    <w:p w:rsidR="00966F7E" w:rsidRDefault="00966F7E" w:rsidP="00D64D01">
      <w:pPr>
        <w:rPr>
          <w:lang w:val="en-US"/>
        </w:rPr>
      </w:pPr>
      <w:r w:rsidRPr="00966F7E">
        <w:rPr>
          <w:lang w:val="en-US"/>
        </w:rPr>
        <w:t xml:space="preserve">Another </w:t>
      </w:r>
      <w:r w:rsidR="002F06C6">
        <w:rPr>
          <w:lang w:val="en-US"/>
        </w:rPr>
        <w:t xml:space="preserve">RAN1/2 </w:t>
      </w:r>
      <w:r w:rsidRPr="00966F7E">
        <w:rPr>
          <w:lang w:val="en-US"/>
        </w:rPr>
        <w:t>procedure</w:t>
      </w:r>
      <w:r w:rsidR="002F06C6">
        <w:rPr>
          <w:lang w:val="en-US"/>
        </w:rPr>
        <w:t>,</w:t>
      </w:r>
      <w:r w:rsidRPr="00966F7E">
        <w:rPr>
          <w:lang w:val="en-US"/>
        </w:rPr>
        <w:t xml:space="preserve"> dedicated to NTN</w:t>
      </w:r>
      <w:r w:rsidR="002F06C6">
        <w:rPr>
          <w:lang w:val="en-US"/>
        </w:rPr>
        <w:t>,</w:t>
      </w:r>
      <w:r w:rsidRPr="00966F7E">
        <w:rPr>
          <w:lang w:val="en-US"/>
        </w:rPr>
        <w:t xml:space="preserve"> is the pr</w:t>
      </w:r>
      <w:r w:rsidR="002F06C6">
        <w:rPr>
          <w:lang w:val="en-US"/>
        </w:rPr>
        <w:t>ocedure of feeder link switch</w:t>
      </w:r>
      <w:r w:rsidRPr="00966F7E">
        <w:rPr>
          <w:lang w:val="en-US"/>
        </w:rPr>
        <w:t xml:space="preserve"> [2]. In </w:t>
      </w:r>
      <w:r w:rsidR="00E65E30">
        <w:rPr>
          <w:lang w:val="en-US"/>
        </w:rPr>
        <w:t>particular</w:t>
      </w:r>
      <w:r w:rsidR="003F4DA0">
        <w:rPr>
          <w:lang w:val="en-US"/>
        </w:rPr>
        <w:t>,</w:t>
      </w:r>
      <w:r w:rsidR="00E65E30">
        <w:rPr>
          <w:lang w:val="en-US"/>
        </w:rPr>
        <w:t xml:space="preserve"> </w:t>
      </w:r>
      <w:r w:rsidR="00E65E30">
        <w:rPr>
          <w:lang w:eastAsia="ko-KR"/>
        </w:rPr>
        <w:t>f</w:t>
      </w:r>
      <w:r w:rsidR="00E65E30" w:rsidRPr="00436DB5">
        <w:rPr>
          <w:lang w:eastAsia="ko-KR"/>
        </w:rPr>
        <w:t>eed</w:t>
      </w:r>
      <w:r w:rsidR="00E65E30">
        <w:rPr>
          <w:lang w:eastAsia="ko-KR"/>
        </w:rPr>
        <w:t>er link switch occurs when the g</w:t>
      </w:r>
      <w:r w:rsidR="00E65E30" w:rsidRPr="00436DB5">
        <w:rPr>
          <w:lang w:eastAsia="ko-KR"/>
        </w:rPr>
        <w:t>ateway changes due to satelli</w:t>
      </w:r>
      <w:r w:rsidR="00E65E30">
        <w:rPr>
          <w:lang w:eastAsia="ko-KR"/>
        </w:rPr>
        <w:t>te moving from coverage of one g</w:t>
      </w:r>
      <w:r w:rsidR="00E65E30" w:rsidRPr="00436DB5">
        <w:rPr>
          <w:lang w:eastAsia="ko-KR"/>
        </w:rPr>
        <w:t>a</w:t>
      </w:r>
      <w:r w:rsidR="00E65E30">
        <w:rPr>
          <w:lang w:eastAsia="ko-KR"/>
        </w:rPr>
        <w:t>teway into coverage of another g</w:t>
      </w:r>
      <w:r w:rsidR="00E65E30" w:rsidRPr="00436DB5">
        <w:rPr>
          <w:lang w:eastAsia="ko-KR"/>
        </w:rPr>
        <w:t>ateway</w:t>
      </w:r>
      <w:r w:rsidRPr="00966F7E">
        <w:rPr>
          <w:lang w:val="en-US"/>
        </w:rPr>
        <w:t xml:space="preserve">. Since the new </w:t>
      </w:r>
      <w:r w:rsidR="00E65E30">
        <w:rPr>
          <w:lang w:val="en-US"/>
        </w:rPr>
        <w:t>gateway</w:t>
      </w:r>
      <w:r w:rsidRPr="00966F7E">
        <w:rPr>
          <w:lang w:val="en-US"/>
        </w:rPr>
        <w:t xml:space="preserve"> has a different geographical location compare to the old </w:t>
      </w:r>
      <w:r w:rsidR="00E65E30">
        <w:rPr>
          <w:lang w:val="en-US"/>
        </w:rPr>
        <w:t>gateway</w:t>
      </w:r>
      <w:r w:rsidRPr="00966F7E">
        <w:rPr>
          <w:lang w:val="en-US"/>
        </w:rPr>
        <w:t>, UE-</w:t>
      </w:r>
      <w:proofErr w:type="spellStart"/>
      <w:r w:rsidRPr="00966F7E">
        <w:rPr>
          <w:lang w:val="en-US"/>
        </w:rPr>
        <w:t>gNB</w:t>
      </w:r>
      <w:proofErr w:type="spellEnd"/>
      <w:r w:rsidRPr="00966F7E">
        <w:rPr>
          <w:lang w:val="en-US"/>
        </w:rPr>
        <w:t xml:space="preserve"> RTT is changed and the</w:t>
      </w:r>
      <w:r w:rsidR="00D64D01">
        <w:rPr>
          <w:lang w:val="en-US"/>
        </w:rPr>
        <w:t xml:space="preserve"> new</w:t>
      </w:r>
      <w:r w:rsidRPr="00966F7E">
        <w:rPr>
          <w:lang w:val="en-US"/>
        </w:rPr>
        <w:t xml:space="preserve"> feeder link</w:t>
      </w:r>
      <w:r w:rsidR="00D64D01">
        <w:rPr>
          <w:lang w:val="en-US"/>
        </w:rPr>
        <w:t xml:space="preserve"> RTT/delay</w:t>
      </w:r>
      <w:r w:rsidRPr="00966F7E">
        <w:rPr>
          <w:lang w:val="en-US"/>
        </w:rPr>
        <w:t xml:space="preserve"> must be signaled to the UE. </w:t>
      </w:r>
    </w:p>
    <w:p w:rsidR="00E65E30" w:rsidRPr="00966F7E" w:rsidRDefault="00E65E30" w:rsidP="00080C28">
      <w:pPr>
        <w:rPr>
          <w:lang w:val="en-US"/>
        </w:rPr>
      </w:pPr>
      <w:r>
        <w:rPr>
          <w:lang w:val="en-US"/>
        </w:rPr>
        <w:t>Furthermore, from RAN1 perspective, several timing relations</w:t>
      </w:r>
      <w:r w:rsidR="00080C28">
        <w:rPr>
          <w:lang w:val="en-US"/>
        </w:rPr>
        <w:t>hips in NR NTN must be enhanced  (e.g. PDSCH reception timing, PUSCH scheduled by DCI, and more discussed in</w:t>
      </w:r>
      <w:r>
        <w:rPr>
          <w:lang w:val="en-US"/>
        </w:rPr>
        <w:t xml:space="preserve"> </w:t>
      </w:r>
      <w:r w:rsidR="00080C28">
        <w:rPr>
          <w:lang w:val="en-US"/>
        </w:rPr>
        <w:t xml:space="preserve">AI 8.4.1) where and offset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080C28">
        <w:rPr>
          <w:lang w:val="en-US"/>
        </w:rPr>
        <w:t xml:space="preserve"> is added to the existing timing constants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oMath>
      <w:r w:rsidR="00080C28">
        <w:rPr>
          <w:lang w:val="en-US"/>
        </w:rPr>
        <w:t xml:space="preserve">and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m:t>
            </m:r>
          </m:sub>
        </m:sSub>
      </m:oMath>
      <w:r w:rsidR="00080C28">
        <w:rPr>
          <w:lang w:val="en-US"/>
        </w:rPr>
        <w:t xml:space="preserve">. The value of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080C28">
        <w:rPr>
          <w:lang w:val="en-US"/>
        </w:rPr>
        <w:t xml:space="preserve"> is known to be closely related to the UE-</w:t>
      </w:r>
      <w:proofErr w:type="spellStart"/>
      <w:r w:rsidR="00080C28">
        <w:rPr>
          <w:lang w:val="en-US"/>
        </w:rPr>
        <w:t>gNB</w:t>
      </w:r>
      <w:proofErr w:type="spellEnd"/>
      <w:r w:rsidR="00080C28">
        <w:rPr>
          <w:lang w:val="en-US"/>
        </w:rPr>
        <w:t xml:space="preserve"> RTT. </w:t>
      </w:r>
      <w:r w:rsidR="00C02724">
        <w:rPr>
          <w:lang w:val="en-US"/>
        </w:rPr>
        <w:t xml:space="preserve"> </w:t>
      </w:r>
    </w:p>
    <w:p w:rsidR="007E3AE2" w:rsidRDefault="00966F7E" w:rsidP="00015597">
      <w:pPr>
        <w:rPr>
          <w:lang w:val="en-US"/>
        </w:rPr>
      </w:pPr>
      <w:r w:rsidRPr="00966F7E">
        <w:rPr>
          <w:lang w:val="en-US"/>
        </w:rPr>
        <w:t>It can be observed from the above discussion that there are several procedures</w:t>
      </w:r>
      <w:r w:rsidR="00080C28">
        <w:rPr>
          <w:lang w:val="en-US"/>
        </w:rPr>
        <w:t xml:space="preserve"> (RAN1 and RAN2)</w:t>
      </w:r>
      <w:r w:rsidRPr="00966F7E">
        <w:rPr>
          <w:lang w:val="en-US"/>
        </w:rPr>
        <w:t xml:space="preserve"> in NTN specifically need</w:t>
      </w:r>
      <w:r w:rsidR="00015597">
        <w:rPr>
          <w:lang w:val="en-US"/>
        </w:rPr>
        <w:t xml:space="preserve"> to be enhanced via UE-</w:t>
      </w:r>
      <w:proofErr w:type="spellStart"/>
      <w:r w:rsidR="00015597">
        <w:rPr>
          <w:lang w:val="en-US"/>
        </w:rPr>
        <w:t>gNB</w:t>
      </w:r>
      <w:proofErr w:type="spellEnd"/>
      <w:r w:rsidR="00015597">
        <w:rPr>
          <w:lang w:val="en-US"/>
        </w:rPr>
        <w:t xml:space="preserve"> RTT. </w:t>
      </w:r>
    </w:p>
    <w:p w:rsidR="00015597" w:rsidRPr="00015597" w:rsidRDefault="00015597" w:rsidP="00015597">
      <w:pPr>
        <w:rPr>
          <w:b/>
          <w:bCs/>
          <w:lang w:val="en-US"/>
        </w:rPr>
      </w:pPr>
      <w:r>
        <w:rPr>
          <w:b/>
          <w:bCs/>
          <w:lang w:val="en-US"/>
        </w:rPr>
        <w:t>Observation 1: Several procedures in RAN1 and RAN2 require enhancement based on end-to-end UE-</w:t>
      </w:r>
      <w:proofErr w:type="spellStart"/>
      <w:r>
        <w:rPr>
          <w:b/>
          <w:bCs/>
          <w:lang w:val="en-US"/>
        </w:rPr>
        <w:t>gNB</w:t>
      </w:r>
      <w:proofErr w:type="spellEnd"/>
      <w:r>
        <w:rPr>
          <w:b/>
          <w:bCs/>
          <w:lang w:val="en-US"/>
        </w:rPr>
        <w:t xml:space="preserve"> RTT/delay. </w:t>
      </w:r>
    </w:p>
    <w:p w:rsidR="007E3AE2" w:rsidRPr="00B00F63" w:rsidRDefault="007E3AE2" w:rsidP="002F06C6">
      <w:pPr>
        <w:pStyle w:val="Heading2"/>
        <w:rPr>
          <w:lang w:val="en-US"/>
        </w:rPr>
      </w:pPr>
      <w:r w:rsidRPr="00B00F63">
        <w:rPr>
          <w:lang w:val="en-US"/>
        </w:rPr>
        <w:t>UE-</w:t>
      </w:r>
      <w:proofErr w:type="spellStart"/>
      <w:r w:rsidRPr="00B00F63">
        <w:rPr>
          <w:lang w:val="en-US"/>
        </w:rPr>
        <w:t>gNB</w:t>
      </w:r>
      <w:proofErr w:type="spellEnd"/>
      <w:r w:rsidRPr="00B00F63">
        <w:rPr>
          <w:lang w:val="en-US"/>
        </w:rPr>
        <w:t xml:space="preserve"> </w:t>
      </w:r>
      <w:r w:rsidR="002F06C6">
        <w:rPr>
          <w:lang w:val="en-US"/>
        </w:rPr>
        <w:t>RTT/</w:t>
      </w:r>
      <w:r w:rsidRPr="00B00F63">
        <w:rPr>
          <w:lang w:val="en-US"/>
        </w:rPr>
        <w:t xml:space="preserve">Delay </w:t>
      </w:r>
      <w:r w:rsidR="002F06C6">
        <w:rPr>
          <w:lang w:val="en-US"/>
        </w:rPr>
        <w:t>Components</w:t>
      </w:r>
    </w:p>
    <w:p w:rsidR="00295497" w:rsidRPr="007E3AE2" w:rsidRDefault="007E3AE2" w:rsidP="00295497">
      <w:pPr>
        <w:rPr>
          <w:lang w:val="en-US"/>
        </w:rPr>
      </w:pPr>
      <w:r w:rsidRPr="007E3AE2">
        <w:rPr>
          <w:lang w:val="en-US"/>
        </w:rPr>
        <w:t>Generally, the end-to-end delay experienced by NTN UE can be split into two major parts namely, UE specific delay and UE common delay. Calculation of both UE specific and UE common delay depends on the choice of</w:t>
      </w:r>
      <w:r w:rsidR="00015597">
        <w:rPr>
          <w:lang w:val="en-US"/>
        </w:rPr>
        <w:t xml:space="preserve"> the</w:t>
      </w:r>
      <w:r w:rsidRPr="007E3AE2">
        <w:rPr>
          <w:lang w:val="en-US"/>
        </w:rPr>
        <w:t xml:space="preserve"> so-called reference point (RP). In particular, RP is defined as the point with respect to which the downlink and uplink frames are aligned after UE applies the TA command in RACH procedure</w:t>
      </w:r>
      <w:r w:rsidR="00295497">
        <w:rPr>
          <w:lang w:val="en-US"/>
        </w:rPr>
        <w:t xml:space="preserve"> and/or autonomously obtains TA</w:t>
      </w:r>
      <w:r w:rsidRPr="007E3AE2">
        <w:rPr>
          <w:lang w:val="en-US"/>
        </w:rPr>
        <w:t xml:space="preserve">. As a result of this, the value of TA is calculated with respect to RP. Typically, RP can be chosen to be at </w:t>
      </w:r>
      <w:proofErr w:type="spellStart"/>
      <w:r w:rsidRPr="007E3AE2">
        <w:rPr>
          <w:lang w:val="en-US"/>
        </w:rPr>
        <w:t>gNB</w:t>
      </w:r>
      <w:proofErr w:type="spellEnd"/>
      <w:r w:rsidRPr="007E3AE2">
        <w:rPr>
          <w:lang w:val="en-US"/>
        </w:rPr>
        <w:t xml:space="preserve">, at feeder link, at the satellite, or at a point located at service link. It is decided in RAN1 that the choice of RP is arbitrary and it must be under control of the network, and should at least include the RP at </w:t>
      </w:r>
      <w:proofErr w:type="spellStart"/>
      <w:r w:rsidRPr="007E3AE2">
        <w:rPr>
          <w:lang w:val="en-US"/>
        </w:rPr>
        <w:t>gNB</w:t>
      </w:r>
      <w:proofErr w:type="spellEnd"/>
      <w:r w:rsidRPr="007E3AE2">
        <w:rPr>
          <w:lang w:val="en-US"/>
        </w:rPr>
        <w:t xml:space="preserve">, see Figure 1 below. For instance, when the RP is chosen to be at satellite (RP3 in Figure 1), the uplink and downlink frames are aligned at satellite and </w:t>
      </w:r>
      <w:proofErr w:type="spellStart"/>
      <w:r w:rsidRPr="007E3AE2">
        <w:rPr>
          <w:lang w:val="en-US"/>
        </w:rPr>
        <w:t>gNB</w:t>
      </w:r>
      <w:proofErr w:type="spellEnd"/>
      <w:r w:rsidRPr="007E3AE2">
        <w:rPr>
          <w:lang w:val="en-US"/>
        </w:rPr>
        <w:t xml:space="preserve"> has to deal with not aligned uplink and downlink frame timing and applies a post timing compensation based on RTT of feeder link.</w:t>
      </w:r>
      <w:r w:rsidR="00295497">
        <w:rPr>
          <w:lang w:val="en-US"/>
        </w:rPr>
        <w:t xml:space="preserve"> </w:t>
      </w:r>
      <w:r w:rsidR="00295497" w:rsidRPr="007E3AE2">
        <w:rPr>
          <w:lang w:val="en-US"/>
        </w:rPr>
        <w:t xml:space="preserve">On the other hand, the choice of RP at </w:t>
      </w:r>
      <w:proofErr w:type="spellStart"/>
      <w:r w:rsidR="00295497" w:rsidRPr="007E3AE2">
        <w:rPr>
          <w:lang w:val="en-US"/>
        </w:rPr>
        <w:t>gNB</w:t>
      </w:r>
      <w:proofErr w:type="spellEnd"/>
      <w:r w:rsidR="00295497" w:rsidRPr="007E3AE2">
        <w:rPr>
          <w:lang w:val="en-US"/>
        </w:rPr>
        <w:t xml:space="preserve"> (RP1 in Figure 1) leads to frames timing in uplink and downlink that are aligned at </w:t>
      </w:r>
      <w:proofErr w:type="spellStart"/>
      <w:r w:rsidR="00295497" w:rsidRPr="007E3AE2">
        <w:rPr>
          <w:lang w:val="en-US"/>
        </w:rPr>
        <w:t>gNB</w:t>
      </w:r>
      <w:proofErr w:type="spellEnd"/>
      <w:r w:rsidR="00295497" w:rsidRPr="007E3AE2">
        <w:rPr>
          <w:lang w:val="en-US"/>
        </w:rPr>
        <w:t xml:space="preserve">. Given the definition of the reference point above, we can define the UE specific delay and UE common delay as follows: </w:t>
      </w:r>
    </w:p>
    <w:p w:rsidR="001E5685" w:rsidRDefault="00295497" w:rsidP="001E5685">
      <w:pPr>
        <w:pStyle w:val="ListParagraph"/>
        <w:numPr>
          <w:ilvl w:val="0"/>
          <w:numId w:val="24"/>
        </w:numPr>
        <w:rPr>
          <w:rFonts w:asciiTheme="minorBidi" w:hAnsiTheme="minorBidi"/>
        </w:rPr>
      </w:pPr>
      <w:r w:rsidRPr="00295497">
        <w:rPr>
          <w:rFonts w:asciiTheme="minorBidi" w:hAnsiTheme="minorBidi"/>
          <w:b/>
          <w:bCs/>
        </w:rPr>
        <w:t>UE specific delay</w:t>
      </w:r>
      <w:r w:rsidRPr="00295497">
        <w:rPr>
          <w:rFonts w:asciiTheme="minorBidi" w:hAnsiTheme="minorBidi"/>
        </w:rPr>
        <w:t xml:space="preserve">: is defined as the delay of the UE to the satellite. In Rel17, NTN UE is assumed to be equipped with GNSS unit. As a result of this, GNSS equipped UE can estimate the distance to satellite together with the assistance of satellite ephemeris and calculates the UE-Sat delay. </w:t>
      </w:r>
    </w:p>
    <w:p w:rsidR="001E5685" w:rsidRPr="00983C36" w:rsidRDefault="001E5685" w:rsidP="00983C36">
      <w:pPr>
        <w:pStyle w:val="ListParagraph"/>
        <w:numPr>
          <w:ilvl w:val="0"/>
          <w:numId w:val="24"/>
        </w:numPr>
        <w:rPr>
          <w:rFonts w:asciiTheme="minorBidi" w:hAnsiTheme="minorBidi"/>
        </w:rPr>
      </w:pPr>
      <w:r w:rsidRPr="00983C36">
        <w:rPr>
          <w:rFonts w:asciiTheme="minorBidi" w:hAnsiTheme="minorBidi"/>
          <w:b/>
          <w:bCs/>
        </w:rPr>
        <w:t>UE common delay</w:t>
      </w:r>
      <w:r w:rsidRPr="00983C36">
        <w:rPr>
          <w:rFonts w:asciiTheme="minorBidi" w:hAnsiTheme="minorBidi"/>
        </w:rPr>
        <w:t>: is defined as the delay of satellite to the RP (Sat-RP). Depending on the location of RP, UE common delay can be evaluated</w:t>
      </w:r>
      <w:r w:rsidR="00983C36">
        <w:rPr>
          <w:rFonts w:asciiTheme="minorBidi" w:hAnsiTheme="minorBidi"/>
        </w:rPr>
        <w:t xml:space="preserve"> as</w:t>
      </w:r>
      <w:r w:rsidRPr="00983C36">
        <w:rPr>
          <w:rFonts w:asciiTheme="minorBidi" w:hAnsiTheme="minorBidi"/>
        </w:rPr>
        <w:t xml:space="preserve"> follows: </w:t>
      </w:r>
    </w:p>
    <w:p w:rsidR="001E5685" w:rsidRPr="00983C36" w:rsidRDefault="001E5685" w:rsidP="00983C36">
      <w:pPr>
        <w:pStyle w:val="ListParagraph"/>
        <w:numPr>
          <w:ilvl w:val="1"/>
          <w:numId w:val="24"/>
        </w:numPr>
        <w:rPr>
          <w:rFonts w:asciiTheme="minorBidi" w:hAnsiTheme="minorBidi"/>
        </w:rPr>
      </w:pPr>
      <w:r w:rsidRPr="00983C36">
        <w:rPr>
          <w:rFonts w:asciiTheme="minorBidi" w:hAnsiTheme="minorBidi"/>
        </w:rPr>
        <w:t xml:space="preserve">It can capture the partial delay of the feeder link, when RP is chosen on the feeder link, e.g. RP 2 in Figure 1. </w:t>
      </w:r>
    </w:p>
    <w:p w:rsidR="001E5685" w:rsidRPr="00983C36" w:rsidRDefault="001E5685" w:rsidP="00983C36">
      <w:pPr>
        <w:pStyle w:val="ListParagraph"/>
        <w:numPr>
          <w:ilvl w:val="1"/>
          <w:numId w:val="23"/>
        </w:numPr>
        <w:rPr>
          <w:rFonts w:asciiTheme="minorBidi" w:hAnsiTheme="minorBidi"/>
        </w:rPr>
      </w:pPr>
      <w:r w:rsidRPr="00983C36">
        <w:rPr>
          <w:rFonts w:asciiTheme="minorBidi" w:hAnsiTheme="minorBidi"/>
        </w:rPr>
        <w:t>It can be set to zero. This is the case when RP is chosen to be at</w:t>
      </w:r>
      <w:r w:rsidR="00983C36">
        <w:rPr>
          <w:rFonts w:asciiTheme="minorBidi" w:hAnsiTheme="minorBidi"/>
        </w:rPr>
        <w:t xml:space="preserve"> the</w:t>
      </w:r>
      <w:r w:rsidRPr="00983C36">
        <w:rPr>
          <w:rFonts w:asciiTheme="minorBidi" w:hAnsiTheme="minorBidi"/>
        </w:rPr>
        <w:t xml:space="preserve"> satellite, e.g. RP 3 in Figure 1. </w:t>
      </w:r>
    </w:p>
    <w:p w:rsidR="001E5685" w:rsidRPr="00983C36" w:rsidRDefault="001E5685" w:rsidP="00983C36">
      <w:pPr>
        <w:pStyle w:val="ListParagraph"/>
        <w:numPr>
          <w:ilvl w:val="1"/>
          <w:numId w:val="23"/>
        </w:numPr>
        <w:rPr>
          <w:rFonts w:asciiTheme="minorBidi" w:hAnsiTheme="minorBidi"/>
        </w:rPr>
      </w:pPr>
      <w:r w:rsidRPr="00983C36">
        <w:rPr>
          <w:rFonts w:asciiTheme="minorBidi" w:hAnsiTheme="minorBidi"/>
        </w:rPr>
        <w:lastRenderedPageBreak/>
        <w:t xml:space="preserve">It can capture the partial delay of the service link, when RP is chosen on the service link, e.g. RP 4 in Figure 1. </w:t>
      </w:r>
    </w:p>
    <w:p w:rsidR="001E5685" w:rsidRPr="00983C36" w:rsidRDefault="001E5685" w:rsidP="00983C36">
      <w:pPr>
        <w:pStyle w:val="ListParagraph"/>
        <w:numPr>
          <w:ilvl w:val="1"/>
          <w:numId w:val="23"/>
        </w:numPr>
        <w:rPr>
          <w:rFonts w:asciiTheme="minorBidi" w:hAnsiTheme="minorBidi"/>
        </w:rPr>
      </w:pPr>
      <w:r w:rsidRPr="00983C36">
        <w:rPr>
          <w:rFonts w:asciiTheme="minorBidi" w:hAnsiTheme="minorBidi"/>
        </w:rPr>
        <w:t xml:space="preserve">It can capture the entire feeder link delay, i.e., </w:t>
      </w:r>
      <w:proofErr w:type="spellStart"/>
      <w:r w:rsidRPr="00983C36">
        <w:rPr>
          <w:rFonts w:asciiTheme="minorBidi" w:hAnsiTheme="minorBidi"/>
        </w:rPr>
        <w:t>gNB</w:t>
      </w:r>
      <w:proofErr w:type="spellEnd"/>
      <w:r w:rsidRPr="00983C36">
        <w:rPr>
          <w:rFonts w:asciiTheme="minorBidi" w:hAnsiTheme="minorBidi"/>
        </w:rPr>
        <w:t xml:space="preserve">-gateway-Sat delay, when the RP is chosen to be at </w:t>
      </w:r>
      <w:proofErr w:type="spellStart"/>
      <w:r w:rsidRPr="00983C36">
        <w:rPr>
          <w:rFonts w:asciiTheme="minorBidi" w:hAnsiTheme="minorBidi"/>
        </w:rPr>
        <w:t>gNB</w:t>
      </w:r>
      <w:proofErr w:type="spellEnd"/>
      <w:r w:rsidRPr="00983C36">
        <w:rPr>
          <w:rFonts w:asciiTheme="minorBidi" w:hAnsiTheme="minorBidi"/>
        </w:rPr>
        <w:t>, e.g. RP 1 in Figure 1.</w:t>
      </w:r>
    </w:p>
    <w:p w:rsidR="001E5685" w:rsidRPr="001E5685" w:rsidRDefault="001E5685" w:rsidP="00983C36">
      <w:pPr>
        <w:pStyle w:val="ListParagraph"/>
        <w:ind w:left="1065"/>
        <w:rPr>
          <w:rFonts w:asciiTheme="minorBidi" w:hAnsiTheme="minorBidi"/>
        </w:rPr>
      </w:pPr>
    </w:p>
    <w:p w:rsidR="007E3AE2" w:rsidRPr="007E3AE2" w:rsidRDefault="007E3AE2" w:rsidP="007E3AE2">
      <w:pPr>
        <w:rPr>
          <w:lang w:val="en-US"/>
        </w:rPr>
      </w:pPr>
    </w:p>
    <w:p w:rsidR="007E3AE2" w:rsidRDefault="007E3AE2" w:rsidP="007E3AE2">
      <w:pPr>
        <w:keepNext/>
        <w:jc w:val="center"/>
      </w:pPr>
      <w:r w:rsidRPr="007E3AE2">
        <w:rPr>
          <w:noProof/>
          <w:lang w:val="en-US" w:eastAsia="en-US"/>
        </w:rPr>
        <w:drawing>
          <wp:inline distT="0" distB="0" distL="0" distR="0">
            <wp:extent cx="5137150" cy="3434441"/>
            <wp:effectExtent l="0" t="0" r="6350" b="0"/>
            <wp:docPr id="1" name="Picture 1" descr="C:\Users\aha\Desktop\Fig6_upd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ha\Desktop\Fig6_updated.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46515" cy="3440702"/>
                    </a:xfrm>
                    <a:prstGeom prst="rect">
                      <a:avLst/>
                    </a:prstGeom>
                    <a:noFill/>
                    <a:ln>
                      <a:noFill/>
                    </a:ln>
                  </pic:spPr>
                </pic:pic>
              </a:graphicData>
            </a:graphic>
          </wp:inline>
        </w:drawing>
      </w:r>
    </w:p>
    <w:p w:rsidR="007E3AE2" w:rsidRPr="007E3AE2" w:rsidRDefault="007E3AE2" w:rsidP="00983C36">
      <w:pPr>
        <w:pStyle w:val="Caption"/>
        <w:jc w:val="center"/>
        <w:rPr>
          <w:lang w:val="en-US"/>
        </w:rPr>
      </w:pPr>
      <w:r>
        <w:t xml:space="preserve">Figure </w:t>
      </w:r>
      <w:r>
        <w:fldChar w:fldCharType="begin"/>
      </w:r>
      <w:r>
        <w:instrText xml:space="preserve"> SEQ Figure \* ARABIC </w:instrText>
      </w:r>
      <w:r>
        <w:fldChar w:fldCharType="separate"/>
      </w:r>
      <w:r w:rsidR="00E6555F">
        <w:rPr>
          <w:noProof/>
        </w:rPr>
        <w:t>1</w:t>
      </w:r>
      <w:r>
        <w:fldChar w:fldCharType="end"/>
      </w:r>
      <w:r>
        <w:rPr>
          <w:lang w:val="en-US"/>
        </w:rPr>
        <w:t xml:space="preserve"> - </w:t>
      </w:r>
      <w:r w:rsidRPr="007F07EC">
        <w:rPr>
          <w:lang w:val="en-US"/>
        </w:rPr>
        <w:t>Components of UE-</w:t>
      </w:r>
      <w:proofErr w:type="spellStart"/>
      <w:r w:rsidRPr="007F07EC">
        <w:rPr>
          <w:lang w:val="en-US"/>
        </w:rPr>
        <w:t>gNB</w:t>
      </w:r>
      <w:proofErr w:type="spellEnd"/>
      <w:r w:rsidRPr="007F07EC">
        <w:rPr>
          <w:lang w:val="en-US"/>
        </w:rPr>
        <w:t xml:space="preserve"> delay</w:t>
      </w:r>
    </w:p>
    <w:p w:rsidR="007E3AE2" w:rsidRPr="007E3AE2" w:rsidRDefault="007E3AE2" w:rsidP="00C263AB">
      <w:pPr>
        <w:rPr>
          <w:lang w:val="en-US"/>
        </w:rPr>
      </w:pPr>
      <w:r w:rsidRPr="007E3AE2">
        <w:rPr>
          <w:lang w:val="en-US"/>
        </w:rPr>
        <w:t xml:space="preserve">In addition to the common delay, we also define the feeder link delay as the delay of </w:t>
      </w:r>
      <w:proofErr w:type="spellStart"/>
      <w:r w:rsidRPr="007E3AE2">
        <w:rPr>
          <w:lang w:val="en-US"/>
        </w:rPr>
        <w:t>gNB</w:t>
      </w:r>
      <w:proofErr w:type="spellEnd"/>
      <w:r w:rsidRPr="007E3AE2">
        <w:rPr>
          <w:lang w:val="en-US"/>
        </w:rPr>
        <w:t xml:space="preserve"> to the </w:t>
      </w:r>
      <w:r w:rsidR="00983C36">
        <w:rPr>
          <w:lang w:val="en-US"/>
        </w:rPr>
        <w:t>satellite</w:t>
      </w:r>
      <w:r w:rsidRPr="007E3AE2">
        <w:rPr>
          <w:lang w:val="en-US"/>
        </w:rPr>
        <w:t>. It is important to emphasize that the majority of the procedures reviewed in the beginning of this section require the knowledge of end-to-end UE-</w:t>
      </w:r>
      <w:proofErr w:type="spellStart"/>
      <w:r w:rsidRPr="007E3AE2">
        <w:rPr>
          <w:lang w:val="en-US"/>
        </w:rPr>
        <w:t>gNB</w:t>
      </w:r>
      <w:proofErr w:type="spellEnd"/>
      <w:r w:rsidRPr="007E3AE2">
        <w:rPr>
          <w:lang w:val="en-US"/>
        </w:rPr>
        <w:t xml:space="preserve"> delay. Given the definition of the UE specific and UE common delay as above, unless for the case of RP at the </w:t>
      </w:r>
      <w:proofErr w:type="spellStart"/>
      <w:r w:rsidRPr="007E3AE2">
        <w:rPr>
          <w:lang w:val="en-US"/>
        </w:rPr>
        <w:t>gNB</w:t>
      </w:r>
      <w:proofErr w:type="spellEnd"/>
      <w:r w:rsidRPr="007E3AE2">
        <w:rPr>
          <w:lang w:val="en-US"/>
        </w:rPr>
        <w:t>, for calculation of UE-</w:t>
      </w:r>
      <w:proofErr w:type="spellStart"/>
      <w:r w:rsidRPr="007E3AE2">
        <w:rPr>
          <w:lang w:val="en-US"/>
        </w:rPr>
        <w:t>gNB</w:t>
      </w:r>
      <w:proofErr w:type="spellEnd"/>
      <w:r w:rsidRPr="007E3AE2">
        <w:rPr>
          <w:lang w:val="en-US"/>
        </w:rPr>
        <w:t xml:space="preserve"> delay, signaling of both common delay and feeder link delay from network to UE is required. </w:t>
      </w:r>
    </w:p>
    <w:p w:rsidR="007E3AE2" w:rsidRDefault="007E3AE2" w:rsidP="00983C36">
      <w:pPr>
        <w:rPr>
          <w:b/>
          <w:bCs/>
          <w:lang w:val="en-US"/>
        </w:rPr>
      </w:pPr>
      <w:r w:rsidRPr="00983C36">
        <w:rPr>
          <w:b/>
          <w:bCs/>
          <w:lang w:val="en-US"/>
        </w:rPr>
        <w:t xml:space="preserve">Note: In the remainder of this </w:t>
      </w:r>
      <w:r w:rsidR="00983C36">
        <w:rPr>
          <w:b/>
          <w:bCs/>
          <w:lang w:val="en-US"/>
        </w:rPr>
        <w:t>contribution</w:t>
      </w:r>
      <w:r w:rsidRPr="00983C36">
        <w:rPr>
          <w:b/>
          <w:bCs/>
          <w:lang w:val="en-US"/>
        </w:rPr>
        <w:t xml:space="preserve"> we refer to the feeder link delay and common delay together, for conciseness of presentation, as common delay. In other words, we assume that RP is located at </w:t>
      </w:r>
      <w:proofErr w:type="spellStart"/>
      <w:r w:rsidRPr="00983C36">
        <w:rPr>
          <w:b/>
          <w:bCs/>
          <w:lang w:val="en-US"/>
        </w:rPr>
        <w:t>gNB</w:t>
      </w:r>
      <w:proofErr w:type="spellEnd"/>
      <w:r w:rsidRPr="00983C36">
        <w:rPr>
          <w:b/>
          <w:bCs/>
          <w:lang w:val="en-US"/>
        </w:rPr>
        <w:t>. However, the procedures introduced in the following sections are also valid for other choices of RP as well.</w:t>
      </w:r>
      <w:r w:rsidR="00983C36">
        <w:rPr>
          <w:b/>
          <w:bCs/>
          <w:lang w:val="en-US"/>
        </w:rPr>
        <w:t xml:space="preserve"> </w:t>
      </w:r>
    </w:p>
    <w:p w:rsidR="00983C36" w:rsidRPr="00983C36" w:rsidRDefault="00983C36" w:rsidP="00983C36">
      <w:pPr>
        <w:rPr>
          <w:lang w:val="en-US"/>
        </w:rPr>
      </w:pPr>
      <w:r>
        <w:rPr>
          <w:lang w:val="en-US"/>
        </w:rPr>
        <w:t>Based on the definition of common delay and the discussion in the beginning of this section, it is clear that for several RAN1 and RAN2 procedures, where end-to-end UE-</w:t>
      </w:r>
      <w:proofErr w:type="spellStart"/>
      <w:r>
        <w:rPr>
          <w:lang w:val="en-US"/>
        </w:rPr>
        <w:t>gNB</w:t>
      </w:r>
      <w:proofErr w:type="spellEnd"/>
      <w:r>
        <w:rPr>
          <w:lang w:val="en-US"/>
        </w:rPr>
        <w:t xml:space="preserve"> RTT/delay</w:t>
      </w:r>
      <w:r w:rsidR="006134F8">
        <w:rPr>
          <w:lang w:val="en-US"/>
        </w:rPr>
        <w:t xml:space="preserve"> is targeted, signaling of the common RTT/delay is required. Thus, it is important that a unified approach for signaling of common delay is adopted in order to reduce duplicate signaling.  </w:t>
      </w:r>
    </w:p>
    <w:p w:rsidR="00983C36" w:rsidRDefault="00983C36" w:rsidP="00983C36">
      <w:pPr>
        <w:rPr>
          <w:b/>
          <w:bCs/>
          <w:lang w:val="en-US"/>
        </w:rPr>
      </w:pPr>
      <w:r>
        <w:rPr>
          <w:b/>
          <w:bCs/>
          <w:lang w:val="en-US"/>
        </w:rPr>
        <w:t xml:space="preserve">Observation 2: </w:t>
      </w:r>
      <w:r w:rsidR="006134F8">
        <w:rPr>
          <w:b/>
          <w:bCs/>
          <w:lang w:val="en-US"/>
        </w:rPr>
        <w:t>Signaling of the common RTT/delay is shared (or common) among several RAN1 and RAN2 procedures. In particular, among the procedures that require enhancement based on end-to-end UE-</w:t>
      </w:r>
      <w:proofErr w:type="spellStart"/>
      <w:r w:rsidR="006134F8">
        <w:rPr>
          <w:b/>
          <w:bCs/>
          <w:lang w:val="en-US"/>
        </w:rPr>
        <w:t>gNB</w:t>
      </w:r>
      <w:proofErr w:type="spellEnd"/>
      <w:r w:rsidR="006134F8">
        <w:rPr>
          <w:b/>
          <w:bCs/>
          <w:lang w:val="en-US"/>
        </w:rPr>
        <w:t xml:space="preserve"> RTT/delay. </w:t>
      </w:r>
    </w:p>
    <w:p w:rsidR="006F08BF" w:rsidRPr="006F08BF" w:rsidRDefault="006134F8" w:rsidP="00807EBC">
      <w:pPr>
        <w:rPr>
          <w:b/>
          <w:bCs/>
          <w:lang w:val="en-US"/>
        </w:rPr>
      </w:pPr>
      <w:r>
        <w:rPr>
          <w:b/>
          <w:bCs/>
          <w:lang w:val="en-US"/>
        </w:rPr>
        <w:t>Proposal 1: RAN1 to strive for a unified</w:t>
      </w:r>
      <w:r w:rsidR="006F08BF">
        <w:rPr>
          <w:b/>
          <w:bCs/>
          <w:lang w:val="en-US"/>
        </w:rPr>
        <w:t xml:space="preserve"> design</w:t>
      </w:r>
      <w:r>
        <w:rPr>
          <w:b/>
          <w:bCs/>
          <w:lang w:val="en-US"/>
        </w:rPr>
        <w:t xml:space="preserve"> </w:t>
      </w:r>
      <w:r w:rsidR="006F08BF">
        <w:rPr>
          <w:b/>
          <w:bCs/>
          <w:lang w:val="en-US"/>
        </w:rPr>
        <w:t xml:space="preserve">of </w:t>
      </w:r>
      <w:r>
        <w:rPr>
          <w:b/>
          <w:bCs/>
          <w:lang w:val="en-US"/>
        </w:rPr>
        <w:t>common RTT/delay signaling</w:t>
      </w:r>
      <w:r w:rsidR="006F08BF">
        <w:rPr>
          <w:b/>
          <w:bCs/>
          <w:lang w:val="en-US"/>
        </w:rPr>
        <w:t xml:space="preserve"> in order to avoid duplicate signaling of common RTT/delay. </w:t>
      </w:r>
    </w:p>
    <w:p w:rsidR="006F08BF" w:rsidRDefault="006F08BF" w:rsidP="006F08BF">
      <w:pPr>
        <w:pStyle w:val="Heading1"/>
        <w:rPr>
          <w:lang w:val="en-US"/>
        </w:rPr>
      </w:pPr>
      <w:r>
        <w:rPr>
          <w:lang w:val="en-US"/>
        </w:rPr>
        <w:lastRenderedPageBreak/>
        <w:t>Common RTT/Delay Characterization</w:t>
      </w:r>
    </w:p>
    <w:p w:rsidR="00040C02" w:rsidRDefault="00040C02" w:rsidP="00C263AB">
      <w:pPr>
        <w:rPr>
          <w:lang w:val="en-US"/>
        </w:rPr>
      </w:pPr>
      <w:r>
        <w:rPr>
          <w:lang w:val="en-US"/>
        </w:rPr>
        <w:t xml:space="preserve">In this section, we study the characteristics of the UE common delay component. This discussion facilitates the signaling design of the common delay in the next section. </w:t>
      </w:r>
    </w:p>
    <w:p w:rsidR="00040C02" w:rsidRDefault="00040C02" w:rsidP="00C263AB">
      <w:pPr>
        <w:rPr>
          <w:lang w:val="en-US"/>
        </w:rPr>
      </w:pPr>
      <w:r w:rsidRPr="00040C02">
        <w:rPr>
          <w:lang w:val="en-US"/>
        </w:rPr>
        <w:t>As mentioned in the previous sections. The end-to-end UE-</w:t>
      </w:r>
      <w:proofErr w:type="spellStart"/>
      <w:r w:rsidRPr="00040C02">
        <w:rPr>
          <w:lang w:val="en-US"/>
        </w:rPr>
        <w:t>gNB</w:t>
      </w:r>
      <w:proofErr w:type="spellEnd"/>
      <w:r w:rsidRPr="00040C02">
        <w:rPr>
          <w:lang w:val="en-US"/>
        </w:rPr>
        <w:t xml:space="preserve"> can be split into two parts: UE specific delay and UE common delay. In order to be able to understand the details of the signaling of the common delay, we further split the UE common delay into its constituent components. Furthermore, in the following we use the terms RTT and delay interchangeably. In particular, given Figure 1, the UE common delay/RTT can be written as follows: </w:t>
      </w:r>
    </w:p>
    <w:p w:rsidR="006134F8" w:rsidRPr="00040C02" w:rsidRDefault="007B5E02" w:rsidP="00040C02">
      <w:pPr>
        <w:jc w:val="center"/>
        <w:rPr>
          <w:iCs/>
        </w:rPr>
      </w:pPr>
      <m:oMathPara>
        <m:oMath>
          <m:sSub>
            <m:sSubPr>
              <m:ctrlPr>
                <w:rPr>
                  <w:rFonts w:ascii="Cambria Math" w:hAnsi="Cambria Math"/>
                </w:rPr>
              </m:ctrlPr>
            </m:sSubPr>
            <m:e>
              <m:r>
                <m:rPr>
                  <m:sty m:val="p"/>
                </m:rPr>
                <w:rPr>
                  <w:rFonts w:ascii="Cambria Math" w:hAnsi="Cambria Math"/>
                  <w:lang w:val="en-US"/>
                </w:rPr>
                <m:t>RTT</m:t>
              </m:r>
            </m:e>
            <m:sub>
              <m:r>
                <m:rPr>
                  <m:sty m:val="p"/>
                </m:rPr>
                <w:rPr>
                  <w:rFonts w:ascii="Cambria Math" w:hAnsi="Cambria Math"/>
                  <w:lang w:val="en-US"/>
                </w:rPr>
                <m:t>UE-Common</m:t>
              </m:r>
            </m:sub>
          </m:sSub>
          <m:r>
            <w:rPr>
              <w:rFonts w:ascii="Cambria Math" w:hAnsi="Cambria Math"/>
              <w:lang w:val="en-US"/>
            </w:rPr>
            <m:t>=</m:t>
          </m:r>
          <m:sSub>
            <m:sSubPr>
              <m:ctrlPr>
                <w:rPr>
                  <w:rFonts w:ascii="Cambria Math" w:hAnsi="Cambria Math"/>
                  <w:i/>
                  <w:iCs/>
                </w:rPr>
              </m:ctrlPr>
            </m:sSubPr>
            <m:e>
              <m:r>
                <m:rPr>
                  <m:sty m:val="p"/>
                </m:rPr>
                <w:rPr>
                  <w:rFonts w:ascii="Cambria Math" w:hAnsi="Cambria Math"/>
                  <w:lang w:val="en-US"/>
                </w:rPr>
                <m:t>RTT</m:t>
              </m:r>
            </m:e>
            <m:sub>
              <m:r>
                <m:rPr>
                  <m:sty m:val="p"/>
                </m:rPr>
                <w:rPr>
                  <w:rFonts w:ascii="Cambria Math" w:hAnsi="Cambria Math"/>
                  <w:lang w:val="en-US"/>
                </w:rPr>
                <m:t>gNB-GTW</m:t>
              </m:r>
            </m:sub>
          </m:sSub>
          <m:r>
            <w:rPr>
              <w:rFonts w:ascii="Cambria Math" w:hAnsi="Cambria Math"/>
              <w:lang w:val="en-US"/>
            </w:rPr>
            <m:t>+</m:t>
          </m:r>
          <m:sSub>
            <m:sSubPr>
              <m:ctrlPr>
                <w:rPr>
                  <w:rFonts w:ascii="Cambria Math" w:hAnsi="Cambria Math"/>
                  <w:i/>
                  <w:iCs/>
                </w:rPr>
              </m:ctrlPr>
            </m:sSubPr>
            <m:e>
              <m:r>
                <m:rPr>
                  <m:sty m:val="p"/>
                </m:rPr>
                <w:rPr>
                  <w:rFonts w:ascii="Cambria Math" w:hAnsi="Cambria Math"/>
                  <w:lang w:val="en-US"/>
                </w:rPr>
                <m:t>RTT</m:t>
              </m:r>
            </m:e>
            <m:sub>
              <m:r>
                <m:rPr>
                  <m:sty m:val="p"/>
                </m:rPr>
                <w:rPr>
                  <w:rFonts w:ascii="Cambria Math" w:hAnsi="Cambria Math"/>
                  <w:lang w:val="en-US"/>
                </w:rPr>
                <m:t>GTW-Sat</m:t>
              </m:r>
            </m:sub>
          </m:sSub>
          <m:r>
            <w:rPr>
              <w:rFonts w:ascii="Cambria Math" w:hAnsi="Cambria Math"/>
              <w:lang w:val="en-US"/>
            </w:rPr>
            <m:t>+</m:t>
          </m:r>
          <m:sSub>
            <m:sSubPr>
              <m:ctrlPr>
                <w:rPr>
                  <w:rFonts w:ascii="Cambria Math" w:hAnsi="Cambria Math"/>
                  <w:i/>
                  <w:iCs/>
                </w:rPr>
              </m:ctrlPr>
            </m:sSubPr>
            <m:e>
              <m:r>
                <m:rPr>
                  <m:sty m:val="p"/>
                </m:rPr>
                <w:rPr>
                  <w:rFonts w:ascii="Cambria Math" w:hAnsi="Cambria Math"/>
                  <w:lang w:val="en-US"/>
                </w:rPr>
                <m:t>T</m:t>
              </m:r>
            </m:e>
            <m:sub>
              <m:r>
                <m:rPr>
                  <m:sty m:val="p"/>
                </m:rPr>
                <w:rPr>
                  <w:rFonts w:ascii="Cambria Math" w:hAnsi="Cambria Math"/>
                  <w:lang w:val="en-US"/>
                </w:rPr>
                <m:t>Est. -Error</m:t>
              </m:r>
            </m:sub>
          </m:sSub>
          <m:r>
            <w:rPr>
              <w:rFonts w:ascii="Cambria Math" w:hAnsi="Cambria Math"/>
              <w:lang w:val="en-US"/>
            </w:rPr>
            <m:t>=</m:t>
          </m:r>
          <m:sSub>
            <m:sSubPr>
              <m:ctrlPr>
                <w:rPr>
                  <w:rFonts w:ascii="Cambria Math" w:hAnsi="Cambria Math"/>
                  <w:i/>
                  <w:iCs/>
                </w:rPr>
              </m:ctrlPr>
            </m:sSubPr>
            <m:e>
              <m:r>
                <m:rPr>
                  <m:sty m:val="p"/>
                </m:rPr>
                <w:rPr>
                  <w:rFonts w:ascii="Cambria Math" w:hAnsi="Cambria Math"/>
                  <w:lang w:val="en-US"/>
                </w:rPr>
                <m:t>RTT</m:t>
              </m:r>
            </m:e>
            <m:sub>
              <m:r>
                <m:rPr>
                  <m:sty m:val="p"/>
                </m:rPr>
                <w:rPr>
                  <w:rFonts w:ascii="Cambria Math" w:hAnsi="Cambria Math"/>
                  <w:lang w:val="en-US"/>
                </w:rPr>
                <m:t>GTW-Sat</m:t>
              </m:r>
            </m:sub>
          </m:sSub>
          <m:r>
            <w:rPr>
              <w:rFonts w:ascii="Cambria Math" w:hAnsi="Cambria Math"/>
              <w:lang w:val="en-US"/>
            </w:rPr>
            <m:t>+</m:t>
          </m:r>
          <m:sSub>
            <m:sSubPr>
              <m:ctrlPr>
                <w:rPr>
                  <w:rFonts w:ascii="Cambria Math" w:hAnsi="Cambria Math"/>
                  <w:i/>
                  <w:iCs/>
                </w:rPr>
              </m:ctrlPr>
            </m:sSubPr>
            <m:e>
              <m:r>
                <m:rPr>
                  <m:sty m:val="p"/>
                </m:rPr>
                <w:rPr>
                  <w:rFonts w:ascii="Cambria Math" w:hAnsi="Cambria Math"/>
                  <w:lang w:val="en-US"/>
                </w:rPr>
                <m:t>T</m:t>
              </m:r>
            </m:e>
            <m:sub>
              <m:r>
                <m:rPr>
                  <m:sty m:val="p"/>
                </m:rPr>
                <w:rPr>
                  <w:rFonts w:ascii="Cambria Math" w:hAnsi="Cambria Math"/>
                  <w:lang w:val="en-US"/>
                </w:rPr>
                <m:t>Constant</m:t>
              </m:r>
            </m:sub>
          </m:sSub>
        </m:oMath>
      </m:oMathPara>
    </w:p>
    <w:p w:rsidR="00040C02" w:rsidRDefault="00040C02" w:rsidP="00040C02">
      <w:pPr>
        <w:jc w:val="left"/>
        <w:rPr>
          <w:iCs/>
          <w:lang w:val="en-US"/>
        </w:rPr>
      </w:pPr>
      <w:r>
        <w:rPr>
          <w:iCs/>
          <w:lang w:val="en-US"/>
        </w:rPr>
        <w:t>where</w:t>
      </w:r>
    </w:p>
    <w:p w:rsidR="00BC0F02" w:rsidRPr="00C263AB" w:rsidRDefault="007B5E02" w:rsidP="00C263AB">
      <w:pPr>
        <w:pStyle w:val="ListParagraph"/>
        <w:numPr>
          <w:ilvl w:val="0"/>
          <w:numId w:val="27"/>
        </w:numPr>
        <w:rPr>
          <w:rFonts w:asciiTheme="minorBidi" w:hAnsiTheme="minorBidi"/>
        </w:rPr>
      </w:pPr>
      <m:oMath>
        <m:sSub>
          <m:sSubPr>
            <m:ctrlPr>
              <w:rPr>
                <w:rFonts w:ascii="Cambria Math" w:hAnsi="Cambria Math"/>
              </w:rPr>
            </m:ctrlPr>
          </m:sSubPr>
          <m:e>
            <m:r>
              <m:rPr>
                <m:sty m:val="p"/>
              </m:rPr>
              <w:rPr>
                <w:rFonts w:ascii="Cambria Math" w:hAnsi="Cambria Math"/>
              </w:rPr>
              <m:t>RTT</m:t>
            </m:r>
          </m:e>
          <m:sub>
            <m:r>
              <m:rPr>
                <m:sty m:val="p"/>
              </m:rPr>
              <w:rPr>
                <w:rFonts w:ascii="Cambria Math" w:hAnsi="Cambria Math"/>
              </w:rPr>
              <m:t>gNB-GTW</m:t>
            </m:r>
          </m:sub>
        </m:sSub>
      </m:oMath>
      <w:r w:rsidR="00BC0F02" w:rsidRPr="00C263AB">
        <w:rPr>
          <w:rFonts w:asciiTheme="minorBidi" w:hAnsiTheme="minorBidi"/>
        </w:rPr>
        <w:t xml:space="preserve">: captures the RTT of the </w:t>
      </w:r>
      <w:proofErr w:type="spellStart"/>
      <w:r w:rsidR="00BC0F02" w:rsidRPr="00C263AB">
        <w:rPr>
          <w:rFonts w:asciiTheme="minorBidi" w:hAnsiTheme="minorBidi"/>
        </w:rPr>
        <w:t>gNB</w:t>
      </w:r>
      <w:proofErr w:type="spellEnd"/>
      <w:r w:rsidR="00BC0F02" w:rsidRPr="00C263AB">
        <w:rPr>
          <w:rFonts w:asciiTheme="minorBidi" w:hAnsiTheme="minorBidi"/>
        </w:rPr>
        <w:t xml:space="preserve"> to gateway. Due to the fix locations of both </w:t>
      </w:r>
      <w:proofErr w:type="spellStart"/>
      <w:r w:rsidR="00BC0F02" w:rsidRPr="00C263AB">
        <w:rPr>
          <w:rFonts w:asciiTheme="minorBidi" w:hAnsiTheme="minorBidi"/>
        </w:rPr>
        <w:t>gNB</w:t>
      </w:r>
      <w:proofErr w:type="spellEnd"/>
      <w:r w:rsidR="00BC0F02" w:rsidRPr="00C263AB">
        <w:rPr>
          <w:rFonts w:asciiTheme="minorBidi" w:hAnsiTheme="minorBidi"/>
        </w:rPr>
        <w:t xml:space="preserve"> and gateway, </w:t>
      </w:r>
      <m:oMath>
        <m:sSub>
          <m:sSubPr>
            <m:ctrlPr>
              <w:rPr>
                <w:rFonts w:ascii="Cambria Math" w:hAnsi="Cambria Math"/>
              </w:rPr>
            </m:ctrlPr>
          </m:sSubPr>
          <m:e>
            <m:r>
              <m:rPr>
                <m:sty m:val="p"/>
              </m:rPr>
              <w:rPr>
                <w:rFonts w:ascii="Cambria Math" w:hAnsi="Cambria Math"/>
              </w:rPr>
              <m:t>RTT</m:t>
            </m:r>
          </m:e>
          <m:sub>
            <m:r>
              <m:rPr>
                <m:sty m:val="p"/>
              </m:rPr>
              <w:rPr>
                <w:rFonts w:ascii="Cambria Math" w:hAnsi="Cambria Math"/>
              </w:rPr>
              <m:t>gNB-GTW</m:t>
            </m:r>
          </m:sub>
        </m:sSub>
      </m:oMath>
      <w:r w:rsidR="00BC0F02" w:rsidRPr="00C263AB">
        <w:rPr>
          <w:rFonts w:asciiTheme="minorBidi" w:hAnsiTheme="minorBidi"/>
        </w:rPr>
        <w:t xml:space="preserve"> is a constant. </w:t>
      </w:r>
    </w:p>
    <w:p w:rsidR="00BC0F02" w:rsidRPr="00C263AB" w:rsidRDefault="007B5E02" w:rsidP="00C263AB">
      <w:pPr>
        <w:pStyle w:val="ListParagraph"/>
        <w:numPr>
          <w:ilvl w:val="0"/>
          <w:numId w:val="27"/>
        </w:numPr>
        <w:rPr>
          <w:rFonts w:asciiTheme="minorBidi" w:hAnsiTheme="minorBidi"/>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Est. -Error</m:t>
            </m:r>
          </m:sub>
        </m:sSub>
      </m:oMath>
      <w:r w:rsidR="00BC0F02" w:rsidRPr="00C263AB">
        <w:rPr>
          <w:rFonts w:asciiTheme="minorBidi" w:hAnsiTheme="minorBidi"/>
        </w:rPr>
        <w:t>: accounts for the estimation error of UE specific delay/RTT. The value of this term depends on the accuracy of GNSS unit and can be considered to be constant.</w:t>
      </w:r>
    </w:p>
    <w:p w:rsidR="00C263AB" w:rsidRPr="00C263AB" w:rsidRDefault="007B5E02" w:rsidP="00C263AB">
      <w:pPr>
        <w:pStyle w:val="ListParagraph"/>
        <w:numPr>
          <w:ilvl w:val="0"/>
          <w:numId w:val="27"/>
        </w:numPr>
        <w:rPr>
          <w:rFonts w:asciiTheme="minorBidi" w:hAnsiTheme="minorBidi"/>
        </w:rPr>
      </w:pPr>
      <m:oMath>
        <m:sSub>
          <m:sSubPr>
            <m:ctrlPr>
              <w:rPr>
                <w:rFonts w:ascii="Cambria Math" w:hAnsi="Cambria Math"/>
              </w:rPr>
            </m:ctrlPr>
          </m:sSubPr>
          <m:e>
            <m:r>
              <m:rPr>
                <m:sty m:val="p"/>
              </m:rPr>
              <w:rPr>
                <w:rFonts w:ascii="Cambria Math" w:hAnsi="Cambria Math"/>
              </w:rPr>
              <m:t>RTT</m:t>
            </m:r>
          </m:e>
          <m:sub>
            <m:r>
              <m:rPr>
                <m:sty m:val="p"/>
              </m:rPr>
              <w:rPr>
                <w:rFonts w:ascii="Cambria Math" w:hAnsi="Cambria Math"/>
              </w:rPr>
              <m:t>GTW-Sat</m:t>
            </m:r>
          </m:sub>
        </m:sSub>
      </m:oMath>
      <w:r w:rsidR="00BC0F02" w:rsidRPr="00C263AB">
        <w:rPr>
          <w:rFonts w:asciiTheme="minorBidi" w:hAnsiTheme="minorBidi"/>
        </w:rPr>
        <w:t xml:space="preserve">: takes the delay/RTT of the gateway to the satellite into account. Due to the motion of the satellite, </w:t>
      </w:r>
      <m:oMath>
        <m:sSub>
          <m:sSubPr>
            <m:ctrlPr>
              <w:rPr>
                <w:rFonts w:ascii="Cambria Math" w:hAnsi="Cambria Math"/>
              </w:rPr>
            </m:ctrlPr>
          </m:sSubPr>
          <m:e>
            <m:r>
              <m:rPr>
                <m:sty m:val="p"/>
              </m:rPr>
              <w:rPr>
                <w:rFonts w:ascii="Cambria Math" w:hAnsi="Cambria Math"/>
              </w:rPr>
              <m:t>RTT</m:t>
            </m:r>
          </m:e>
          <m:sub>
            <m:r>
              <m:rPr>
                <m:sty m:val="p"/>
              </m:rPr>
              <w:rPr>
                <w:rFonts w:ascii="Cambria Math" w:hAnsi="Cambria Math"/>
              </w:rPr>
              <m:t>GTW-Sat</m:t>
            </m:r>
          </m:sub>
        </m:sSub>
      </m:oMath>
      <w:r w:rsidR="00BC0F02" w:rsidRPr="00C263AB">
        <w:rPr>
          <w:rFonts w:asciiTheme="minorBidi" w:hAnsiTheme="minorBidi"/>
        </w:rPr>
        <w:t xml:space="preserve"> is a time-varying term. However, since the motion of the satellite is quasi-deterministic, i.e., predictive satellite orbital motion plus minor random box motion of the satellite, </w:t>
      </w:r>
      <m:oMath>
        <m:sSub>
          <m:sSubPr>
            <m:ctrlPr>
              <w:rPr>
                <w:rFonts w:ascii="Cambria Math" w:hAnsi="Cambria Math"/>
              </w:rPr>
            </m:ctrlPr>
          </m:sSubPr>
          <m:e>
            <m:r>
              <m:rPr>
                <m:sty m:val="p"/>
              </m:rPr>
              <w:rPr>
                <w:rFonts w:ascii="Cambria Math" w:hAnsi="Cambria Math"/>
              </w:rPr>
              <m:t>RTT</m:t>
            </m:r>
          </m:e>
          <m:sub>
            <m:r>
              <m:rPr>
                <m:sty m:val="p"/>
              </m:rPr>
              <w:rPr>
                <w:rFonts w:ascii="Cambria Math" w:hAnsi="Cambria Math"/>
              </w:rPr>
              <m:t>GTW-Sat</m:t>
            </m:r>
          </m:sub>
        </m:sSub>
      </m:oMath>
      <w:r w:rsidR="00BC0F02" w:rsidRPr="00C263AB">
        <w:rPr>
          <w:rFonts w:asciiTheme="minorBidi" w:hAnsiTheme="minorBidi"/>
        </w:rPr>
        <w:t xml:space="preserve"> itself can be split into two terms. A deterministic and time-varying term plus a constant term accounting for estimation error of the RTT of gateway to satellite due to the box movement of the satellite.  </w:t>
      </w:r>
    </w:p>
    <w:p w:rsidR="00C263AB" w:rsidRPr="00C263AB" w:rsidRDefault="00C263AB" w:rsidP="00C263AB">
      <w:pPr>
        <w:rPr>
          <w:iCs/>
        </w:rPr>
      </w:pPr>
      <w:r w:rsidRPr="00C263AB">
        <w:t xml:space="preserve">Given the discussion above, </w:t>
      </w:r>
      <m:oMath>
        <m:sSub>
          <m:sSubPr>
            <m:ctrlPr>
              <w:rPr>
                <w:rFonts w:ascii="Cambria Math" w:hAnsi="Cambria Math"/>
              </w:rPr>
            </m:ctrlPr>
          </m:sSubPr>
          <m:e>
            <m:r>
              <m:rPr>
                <m:sty m:val="p"/>
              </m:rPr>
              <w:rPr>
                <w:rFonts w:ascii="Cambria Math" w:hAnsi="Cambria Math"/>
              </w:rPr>
              <m:t>RTT</m:t>
            </m:r>
          </m:e>
          <m:sub>
            <m:r>
              <m:rPr>
                <m:sty m:val="p"/>
              </m:rPr>
              <w:rPr>
                <w:rFonts w:ascii="Cambria Math" w:hAnsi="Cambria Math"/>
              </w:rPr>
              <m:t>UE-Common</m:t>
            </m:r>
          </m:sub>
        </m:sSub>
      </m:oMath>
      <w:r w:rsidRPr="00C263AB">
        <w:t xml:space="preserve"> can be well approximated via the right-hand-side of the equation above, i.e., </w:t>
      </w:r>
      <m:oMath>
        <m:sSub>
          <m:sSubPr>
            <m:ctrlPr>
              <w:rPr>
                <w:rFonts w:ascii="Cambria Math" w:hAnsi="Cambria Math"/>
              </w:rPr>
            </m:ctrlPr>
          </m:sSubPr>
          <m:e>
            <m:r>
              <m:rPr>
                <m:sty m:val="p"/>
              </m:rPr>
              <w:rPr>
                <w:rFonts w:ascii="Cambria Math" w:hAnsi="Cambria Math"/>
              </w:rPr>
              <m:t>RTT</m:t>
            </m:r>
          </m:e>
          <m:sub>
            <m:r>
              <m:rPr>
                <m:sty m:val="p"/>
              </m:rPr>
              <w:rPr>
                <w:rFonts w:ascii="Cambria Math" w:hAnsi="Cambria Math"/>
              </w:rPr>
              <m:t>UE-Common</m:t>
            </m:r>
          </m:sub>
        </m:sSub>
        <m:r>
          <w:rPr>
            <w:rFonts w:ascii="Cambria Math" w:hAnsi="Cambria Math"/>
          </w:rPr>
          <m:t xml:space="preserve">= </m:t>
        </m:r>
        <m:sSub>
          <m:sSubPr>
            <m:ctrlPr>
              <w:rPr>
                <w:rFonts w:ascii="Cambria Math" w:hAnsi="Cambria Math"/>
                <w:i/>
                <w:iCs/>
              </w:rPr>
            </m:ctrlPr>
          </m:sSubPr>
          <m:e>
            <m:r>
              <m:rPr>
                <m:sty m:val="p"/>
              </m:rPr>
              <w:rPr>
                <w:rFonts w:ascii="Cambria Math" w:hAnsi="Cambria Math"/>
              </w:rPr>
              <m:t>RTT</m:t>
            </m:r>
          </m:e>
          <m:sub>
            <m:r>
              <m:rPr>
                <m:sty m:val="p"/>
              </m:rPr>
              <w:rPr>
                <w:rFonts w:ascii="Cambria Math" w:hAnsi="Cambria Math"/>
              </w:rPr>
              <m:t>GTW-Sat</m:t>
            </m:r>
          </m:sub>
        </m:sSub>
        <m:r>
          <w:rPr>
            <w:rFonts w:ascii="Cambria Math" w:hAnsi="Cambria Math"/>
          </w:rPr>
          <m:t>+</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Constant</m:t>
            </m:r>
          </m:sub>
        </m:sSub>
      </m:oMath>
      <w:r w:rsidRPr="00C263AB">
        <w:t xml:space="preserve"> , where </w:t>
      </w: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Constant</m:t>
            </m:r>
          </m:sub>
        </m:sSub>
      </m:oMath>
      <w:r w:rsidRPr="00C263AB">
        <w:rPr>
          <w:iCs/>
        </w:rPr>
        <w:t xml:space="preserve"> captures the effects of all constant terms and </w:t>
      </w:r>
      <m:oMath>
        <m:sSub>
          <m:sSubPr>
            <m:ctrlPr>
              <w:rPr>
                <w:rFonts w:ascii="Cambria Math" w:hAnsi="Cambria Math"/>
                <w:i/>
                <w:iCs/>
              </w:rPr>
            </m:ctrlPr>
          </m:sSubPr>
          <m:e>
            <m:r>
              <m:rPr>
                <m:sty m:val="p"/>
              </m:rPr>
              <w:rPr>
                <w:rFonts w:ascii="Cambria Math" w:hAnsi="Cambria Math"/>
              </w:rPr>
              <m:t>RTT</m:t>
            </m:r>
          </m:e>
          <m:sub>
            <m:r>
              <m:rPr>
                <m:sty m:val="p"/>
              </m:rPr>
              <w:rPr>
                <w:rFonts w:ascii="Cambria Math" w:hAnsi="Cambria Math"/>
              </w:rPr>
              <m:t>GTW-Sat</m:t>
            </m:r>
          </m:sub>
        </m:sSub>
      </m:oMath>
      <w:r w:rsidRPr="00C263AB">
        <w:rPr>
          <w:iCs/>
        </w:rPr>
        <w:t xml:space="preserve"> is the only time-varying and deterministic term. </w:t>
      </w:r>
    </w:p>
    <w:p w:rsidR="00BC0F02" w:rsidRPr="00113E17" w:rsidRDefault="00C263AB" w:rsidP="00AE6739">
      <w:r w:rsidRPr="00C263AB">
        <w:t xml:space="preserve">Before discussing the details of the signaling, it is worth to mention how </w:t>
      </w:r>
      <m:oMath>
        <m:sSub>
          <m:sSubPr>
            <m:ctrlPr>
              <w:rPr>
                <w:rFonts w:ascii="Cambria Math" w:hAnsi="Cambria Math"/>
                <w:i/>
              </w:rPr>
            </m:ctrlPr>
          </m:sSubPr>
          <m:e>
            <m:r>
              <m:rPr>
                <m:sty m:val="p"/>
              </m:rPr>
              <w:rPr>
                <w:rFonts w:ascii="Cambria Math" w:hAnsi="Cambria Math"/>
              </w:rPr>
              <m:t>RTT</m:t>
            </m:r>
          </m:e>
          <m:sub>
            <m:r>
              <m:rPr>
                <m:sty m:val="p"/>
              </m:rPr>
              <w:rPr>
                <w:rFonts w:ascii="Cambria Math" w:hAnsi="Cambria Math"/>
              </w:rPr>
              <m:t>GTW-Sat</m:t>
            </m:r>
          </m:sub>
        </m:sSub>
      </m:oMath>
      <w:r w:rsidRPr="00C263AB">
        <w:t xml:space="preserve"> can be evaluated. In particular, </w:t>
      </w:r>
      <m:oMath>
        <m:sSub>
          <m:sSubPr>
            <m:ctrlPr>
              <w:rPr>
                <w:rFonts w:ascii="Cambria Math" w:hAnsi="Cambria Math"/>
                <w:i/>
              </w:rPr>
            </m:ctrlPr>
          </m:sSubPr>
          <m:e>
            <m:r>
              <m:rPr>
                <m:sty m:val="p"/>
              </m:rPr>
              <w:rPr>
                <w:rFonts w:ascii="Cambria Math" w:hAnsi="Cambria Math"/>
              </w:rPr>
              <m:t>RTT</m:t>
            </m:r>
          </m:e>
          <m:sub>
            <m:r>
              <m:rPr>
                <m:sty m:val="p"/>
              </m:rPr>
              <w:rPr>
                <w:rFonts w:ascii="Cambria Math" w:hAnsi="Cambria Math"/>
              </w:rPr>
              <m:t>GTW-Sat</m:t>
            </m:r>
          </m:sub>
        </m:sSub>
      </m:oMath>
      <w:r w:rsidRPr="00C263AB">
        <w:t xml:space="preserve"> is a function of satellite altitude (</w:t>
      </w:r>
      <m:oMath>
        <m:r>
          <w:rPr>
            <w:rFonts w:ascii="Cambria Math" w:hAnsi="Cambria Math"/>
          </w:rPr>
          <m:t>h</m:t>
        </m:r>
      </m:oMath>
      <w:r w:rsidRPr="00C263AB">
        <w:t>), minimum elevation angle (</w:t>
      </w:r>
      <m:oMath>
        <m:sSub>
          <m:sSubPr>
            <m:ctrlPr>
              <w:rPr>
                <w:rFonts w:ascii="Cambria Math" w:hAnsi="Cambria Math"/>
                <w:i/>
              </w:rPr>
            </m:ctrlPr>
          </m:sSubPr>
          <m:e>
            <m:r>
              <w:rPr>
                <w:rFonts w:ascii="Cambria Math" w:hAnsi="Cambria Math"/>
              </w:rPr>
              <m:t>θ</m:t>
            </m:r>
          </m:e>
          <m:sub>
            <m:r>
              <m:rPr>
                <m:sty m:val="p"/>
              </m:rPr>
              <w:rPr>
                <w:rFonts w:ascii="Cambria Math" w:hAnsi="Cambria Math"/>
              </w:rPr>
              <m:t>min</m:t>
            </m:r>
          </m:sub>
        </m:sSub>
      </m:oMath>
      <w:r w:rsidRPr="00C263AB">
        <w:t>), maximum elevation angle (</w:t>
      </w:r>
      <m:oMath>
        <m:sSub>
          <m:sSubPr>
            <m:ctrlPr>
              <w:rPr>
                <w:rFonts w:ascii="Cambria Math" w:hAnsi="Cambria Math"/>
                <w:i/>
              </w:rPr>
            </m:ctrlPr>
          </m:sSubPr>
          <m:e>
            <m:r>
              <w:rPr>
                <w:rFonts w:ascii="Cambria Math" w:hAnsi="Cambria Math"/>
              </w:rPr>
              <m:t>θ</m:t>
            </m:r>
          </m:e>
          <m:sub>
            <m:r>
              <m:rPr>
                <m:sty m:val="p"/>
              </m:rPr>
              <w:rPr>
                <w:rFonts w:ascii="Cambria Math" w:hAnsi="Cambria Math"/>
              </w:rPr>
              <m:t>max</m:t>
            </m:r>
          </m:sub>
        </m:sSub>
      </m:oMath>
      <w:r w:rsidRPr="00C263AB">
        <w:t>), and satellite orbit inclination (</w:t>
      </w:r>
      <m:oMath>
        <m:r>
          <w:rPr>
            <w:rFonts w:ascii="Cambria Math" w:hAnsi="Cambria Math"/>
          </w:rPr>
          <m:t>α</m:t>
        </m:r>
      </m:oMath>
      <w:r w:rsidRPr="00C263AB">
        <w:t xml:space="preserve">). Below, we show </w:t>
      </w:r>
      <m:oMath>
        <m:sSub>
          <m:sSubPr>
            <m:ctrlPr>
              <w:rPr>
                <w:rFonts w:ascii="Cambria Math" w:hAnsi="Cambria Math"/>
                <w:i/>
              </w:rPr>
            </m:ctrlPr>
          </m:sSubPr>
          <m:e>
            <m:r>
              <m:rPr>
                <m:sty m:val="p"/>
              </m:rPr>
              <w:rPr>
                <w:rFonts w:ascii="Cambria Math" w:hAnsi="Cambria Math"/>
              </w:rPr>
              <m:t>RTT</m:t>
            </m:r>
          </m:e>
          <m:sub>
            <m:r>
              <m:rPr>
                <m:sty m:val="p"/>
              </m:rPr>
              <w:rPr>
                <w:rFonts w:ascii="Cambria Math" w:hAnsi="Cambria Math"/>
              </w:rPr>
              <m:t>GTW-Sat</m:t>
            </m:r>
          </m:sub>
        </m:sSub>
      </m:oMath>
      <w:r w:rsidRPr="00C263AB">
        <w:t xml:space="preserve"> for different system parameters. </w:t>
      </w:r>
      <w:r w:rsidR="00AE6739">
        <w:t xml:space="preserve">For all curves presented in this contribution, the time </w:t>
      </w:r>
      <m:oMath>
        <m:r>
          <w:rPr>
            <w:rFonts w:ascii="Cambria Math" w:hAnsi="Cambria Math"/>
          </w:rPr>
          <m:t>t=0</m:t>
        </m:r>
      </m:oMath>
      <w:r w:rsidR="00AE6739">
        <w:t xml:space="preserve"> corresponds to the time, where the satellite has the closet distance to the gateway.</w:t>
      </w:r>
    </w:p>
    <w:p w:rsidR="00113E17" w:rsidRDefault="00113E17" w:rsidP="00113E17">
      <w:pPr>
        <w:keepNext/>
        <w:jc w:val="center"/>
      </w:pPr>
      <w:r w:rsidRPr="00AC7E5B">
        <w:rPr>
          <w:iCs/>
          <w:noProof/>
          <w:lang w:val="en-US" w:eastAsia="en-US"/>
        </w:rPr>
        <w:lastRenderedPageBreak/>
        <w:drawing>
          <wp:inline distT="0" distB="0" distL="0" distR="0" wp14:anchorId="7680F069" wp14:editId="4B93D5B8">
            <wp:extent cx="4750130" cy="3561552"/>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750130" cy="3561552"/>
                    </a:xfrm>
                    <a:prstGeom prst="rect">
                      <a:avLst/>
                    </a:prstGeom>
                  </pic:spPr>
                </pic:pic>
              </a:graphicData>
            </a:graphic>
          </wp:inline>
        </w:drawing>
      </w:r>
    </w:p>
    <w:p w:rsidR="00040C02" w:rsidRDefault="00113E17" w:rsidP="00113E17">
      <w:pPr>
        <w:pStyle w:val="Caption"/>
        <w:jc w:val="center"/>
        <w:rPr>
          <w:lang w:val="en-US"/>
        </w:rPr>
      </w:pPr>
      <w:r>
        <w:t xml:space="preserve">Figure </w:t>
      </w:r>
      <w:r>
        <w:fldChar w:fldCharType="begin"/>
      </w:r>
      <w:r>
        <w:instrText xml:space="preserve"> SEQ Figure \* ARABIC </w:instrText>
      </w:r>
      <w:r>
        <w:fldChar w:fldCharType="separate"/>
      </w:r>
      <w:r w:rsidR="00E6555F">
        <w:rPr>
          <w:noProof/>
        </w:rPr>
        <w:t>2</w:t>
      </w:r>
      <w:r>
        <w:fldChar w:fldCharType="end"/>
      </w:r>
      <w:r>
        <w:rPr>
          <w:lang w:val="en-US"/>
        </w:rPr>
        <w:t xml:space="preserve"> - Feeder link RTT as a function of time for different satellite altitudes </w:t>
      </w:r>
    </w:p>
    <w:p w:rsidR="00E57E1C" w:rsidRDefault="00113E17" w:rsidP="00E8626A">
      <w:r>
        <w:rPr>
          <w:lang w:val="en-US"/>
        </w:rPr>
        <w:t xml:space="preserve">In Fig. 2, RTT of the feeder link is plotted as a function of time for different satellite altitudes </w:t>
      </w:r>
      <m:oMath>
        <m:r>
          <w:rPr>
            <w:rFonts w:ascii="Cambria Math" w:hAnsi="Cambria Math"/>
          </w:rPr>
          <m:t xml:space="preserve">h= </m:t>
        </m:r>
        <m:r>
          <m:rPr>
            <m:lit/>
          </m:rPr>
          <w:rPr>
            <w:rFonts w:ascii="Cambria Math" w:hAnsi="Cambria Math"/>
          </w:rPr>
          <m:t>{</m:t>
        </m:r>
        <m:r>
          <w:rPr>
            <w:rFonts w:ascii="Cambria Math" w:hAnsi="Cambria Math"/>
          </w:rPr>
          <m:t xml:space="preserve"> 200, 400, 600, 800, 1000 </m:t>
        </m:r>
        <m:r>
          <m:rPr>
            <m:lit/>
          </m:rPr>
          <w:rPr>
            <w:rFonts w:ascii="Cambria Math" w:hAnsi="Cambria Math"/>
          </w:rPr>
          <m:t>}</m:t>
        </m:r>
      </m:oMath>
      <w:r>
        <w:t xml:space="preserve"> km, for system parameters </w:t>
      </w:r>
      <m:oMath>
        <m:sSub>
          <m:sSubPr>
            <m:ctrlPr>
              <w:rPr>
                <w:rFonts w:ascii="Cambria Math" w:hAnsi="Cambria Math"/>
                <w:i/>
              </w:rPr>
            </m:ctrlPr>
          </m:sSubPr>
          <m:e>
            <m:r>
              <w:rPr>
                <w:rFonts w:ascii="Cambria Math" w:hAnsi="Cambria Math"/>
              </w:rPr>
              <m:t>θ</m:t>
            </m:r>
          </m:e>
          <m:sub>
            <m:r>
              <m:rPr>
                <m:sty m:val="p"/>
              </m:rPr>
              <w:rPr>
                <w:rFonts w:ascii="Cambria Math" w:hAnsi="Cambria Math"/>
              </w:rPr>
              <m:t>max</m:t>
            </m:r>
          </m:sub>
        </m:sSub>
        <m:r>
          <w:rPr>
            <w:rFonts w:ascii="Cambria Math" w:hAnsi="Cambria Math"/>
          </w:rPr>
          <m:t>=90</m:t>
        </m:r>
      </m:oMath>
      <w:r>
        <w:t xml:space="preserve"> degree</w:t>
      </w:r>
      <w:r w:rsidRPr="00C263AB">
        <w:t>,</w:t>
      </w:r>
      <w:r>
        <w:t xml:space="preserve"> </w:t>
      </w:r>
      <m:oMath>
        <m:sSub>
          <m:sSubPr>
            <m:ctrlPr>
              <w:rPr>
                <w:rFonts w:ascii="Cambria Math" w:hAnsi="Cambria Math"/>
                <w:i/>
              </w:rPr>
            </m:ctrlPr>
          </m:sSubPr>
          <m:e>
            <m:r>
              <w:rPr>
                <w:rFonts w:ascii="Cambria Math" w:hAnsi="Cambria Math"/>
              </w:rPr>
              <m:t>θ</m:t>
            </m:r>
          </m:e>
          <m:sub>
            <m:r>
              <m:rPr>
                <m:sty m:val="p"/>
              </m:rPr>
              <w:rPr>
                <w:rFonts w:ascii="Cambria Math" w:hAnsi="Cambria Math"/>
              </w:rPr>
              <m:t>min</m:t>
            </m:r>
          </m:sub>
        </m:sSub>
        <m:r>
          <w:rPr>
            <w:rFonts w:ascii="Cambria Math" w:hAnsi="Cambria Math"/>
          </w:rPr>
          <m:t>=10</m:t>
        </m:r>
      </m:oMath>
      <w:r>
        <w:t xml:space="preserve"> degree, and </w:t>
      </w:r>
      <m:oMath>
        <m:r>
          <w:rPr>
            <w:rFonts w:ascii="Cambria Math" w:hAnsi="Cambria Math"/>
          </w:rPr>
          <m:t>α=0</m:t>
        </m:r>
      </m:oMath>
      <w:r>
        <w:t xml:space="preserve"> degree. First of all, as it was expected, increasing the altitude of the satellite increases the visibility window of the satellite for the gateway. For instance, </w:t>
      </w:r>
      <w:r w:rsidR="00E8626A">
        <w:t xml:space="preserve">for </w:t>
      </w:r>
      <m:oMath>
        <m:r>
          <w:rPr>
            <w:rFonts w:ascii="Cambria Math" w:hAnsi="Cambria Math"/>
          </w:rPr>
          <m:t>h=</m:t>
        </m:r>
        <m:r>
          <w:rPr>
            <w:rFonts w:ascii="Cambria Math" w:hAnsi="Cambria Math"/>
          </w:rPr>
          <m:t>200</m:t>
        </m:r>
      </m:oMath>
      <w:r w:rsidR="00E8626A">
        <w:t xml:space="preserve"> km (VLEO scenario) the visibility window is approximately 200 s, whereas for </w:t>
      </w:r>
      <m:oMath>
        <m:r>
          <w:rPr>
            <w:rFonts w:ascii="Cambria Math" w:hAnsi="Cambria Math"/>
          </w:rPr>
          <m:t>h=</m:t>
        </m:r>
        <m:r>
          <w:rPr>
            <w:rFonts w:ascii="Cambria Math" w:hAnsi="Cambria Math"/>
          </w:rPr>
          <m:t>1000</m:t>
        </m:r>
      </m:oMath>
      <w:r w:rsidR="00E8626A">
        <w:t xml:space="preserve"> km (LEO scenario) the visibility window increases to approximately 800 s. Furthermore, the following important observation can be made. It can be observed that for all cases independent of the satellite altitude </w:t>
      </w:r>
      <m:oMath>
        <m:r>
          <w:rPr>
            <w:rFonts w:ascii="Cambria Math" w:hAnsi="Cambria Math"/>
          </w:rPr>
          <m:t>h</m:t>
        </m:r>
      </m:oMath>
      <w:r w:rsidR="00E8626A">
        <w:t xml:space="preserve">, feeder link RTT has a “U” shape characteristic. This particular characteristic of the feeder link RTT/delay can be exploited for the design of common delay signaling to reduce the signaling overhead. </w:t>
      </w:r>
    </w:p>
    <w:p w:rsidR="003C6842" w:rsidRDefault="00E57E1C" w:rsidP="00E8626A">
      <w:pPr>
        <w:rPr>
          <w:b/>
          <w:bCs/>
        </w:rPr>
      </w:pPr>
      <w:r>
        <w:rPr>
          <w:b/>
          <w:bCs/>
        </w:rPr>
        <w:t xml:space="preserve">Observation </w:t>
      </w:r>
      <w:r w:rsidR="00C80C69">
        <w:rPr>
          <w:b/>
          <w:bCs/>
        </w:rPr>
        <w:t xml:space="preserve">3: </w:t>
      </w:r>
      <w:r w:rsidR="003C6842">
        <w:rPr>
          <w:b/>
          <w:bCs/>
        </w:rPr>
        <w:t>The visibility or obse</w:t>
      </w:r>
      <w:r w:rsidR="009B4438">
        <w:rPr>
          <w:b/>
          <w:bCs/>
        </w:rPr>
        <w:t>rvation window of a satellite for</w:t>
      </w:r>
      <w:r w:rsidR="003C6842">
        <w:rPr>
          <w:b/>
          <w:bCs/>
        </w:rPr>
        <w:t xml:space="preserve"> the gateway increases by increasing the satellite altitudes. </w:t>
      </w:r>
    </w:p>
    <w:p w:rsidR="00EF42AD" w:rsidRDefault="003C6842" w:rsidP="00E8626A">
      <w:pPr>
        <w:rPr>
          <w:b/>
          <w:bCs/>
        </w:rPr>
      </w:pPr>
      <w:r>
        <w:rPr>
          <w:b/>
          <w:bCs/>
        </w:rPr>
        <w:t>Observation 4: The feeder link RTT/delay obey</w:t>
      </w:r>
      <w:r w:rsidR="00EF42AD">
        <w:rPr>
          <w:b/>
          <w:bCs/>
        </w:rPr>
        <w:t xml:space="preserve"> a</w:t>
      </w:r>
      <w:r>
        <w:rPr>
          <w:b/>
          <w:bCs/>
        </w:rPr>
        <w:t xml:space="preserve"> well </w:t>
      </w:r>
      <w:r w:rsidR="00EF42AD">
        <w:rPr>
          <w:b/>
          <w:bCs/>
        </w:rPr>
        <w:t xml:space="preserve">behaviour trend or characteristic, with respect to satellite altitude, that can be exploited for the signaling of common RTT/delay to reduce signaling overhead. </w:t>
      </w:r>
    </w:p>
    <w:p w:rsidR="00E21881" w:rsidRDefault="00E21881" w:rsidP="00E21881">
      <w:pPr>
        <w:keepNext/>
        <w:jc w:val="center"/>
      </w:pPr>
      <w:r w:rsidRPr="00AC7E5B">
        <w:rPr>
          <w:noProof/>
          <w:lang w:val="en-US" w:eastAsia="en-US"/>
        </w:rPr>
        <w:lastRenderedPageBreak/>
        <w:drawing>
          <wp:inline distT="0" distB="0" distL="0" distR="0" wp14:anchorId="05FC5010" wp14:editId="3B9836C7">
            <wp:extent cx="4745736" cy="3557016"/>
            <wp:effectExtent l="0" t="0" r="0" b="5715"/>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45736" cy="3557016"/>
                    </a:xfrm>
                    <a:prstGeom prst="rect">
                      <a:avLst/>
                    </a:prstGeom>
                  </pic:spPr>
                </pic:pic>
              </a:graphicData>
            </a:graphic>
          </wp:inline>
        </w:drawing>
      </w:r>
    </w:p>
    <w:p w:rsidR="00113E17" w:rsidRDefault="00E21881" w:rsidP="00E21881">
      <w:pPr>
        <w:pStyle w:val="Caption"/>
        <w:jc w:val="center"/>
        <w:rPr>
          <w:lang w:val="en-US"/>
        </w:rPr>
      </w:pPr>
      <w:r>
        <w:t xml:space="preserve">Figure </w:t>
      </w:r>
      <w:r>
        <w:fldChar w:fldCharType="begin"/>
      </w:r>
      <w:r>
        <w:instrText xml:space="preserve"> SEQ Figure \* ARABIC </w:instrText>
      </w:r>
      <w:r>
        <w:fldChar w:fldCharType="separate"/>
      </w:r>
      <w:r w:rsidR="00E6555F">
        <w:rPr>
          <w:noProof/>
        </w:rPr>
        <w:t>3</w:t>
      </w:r>
      <w:r>
        <w:fldChar w:fldCharType="end"/>
      </w:r>
      <w:r>
        <w:rPr>
          <w:lang w:val="en-US"/>
        </w:rPr>
        <w:t xml:space="preserve"> - </w:t>
      </w:r>
      <w:r w:rsidRPr="000D6781">
        <w:rPr>
          <w:lang w:val="en-US"/>
        </w:rPr>
        <w:t>Feeder link RTT as a function of time fo</w:t>
      </w:r>
      <w:r>
        <w:rPr>
          <w:lang w:val="en-US"/>
        </w:rPr>
        <w:t>r different maximum elevation angles.</w:t>
      </w:r>
    </w:p>
    <w:p w:rsidR="00E21881" w:rsidRDefault="00E21881" w:rsidP="009B4438">
      <w:r>
        <w:rPr>
          <w:lang w:val="en-US"/>
        </w:rPr>
        <w:t xml:space="preserve">In Fig. 3, RTT of the feeder link is plotted as a function of time for different maximum elevation angles  </w:t>
      </w:r>
      <m:oMath>
        <m:sSub>
          <m:sSubPr>
            <m:ctrlPr>
              <w:rPr>
                <w:rFonts w:ascii="Cambria Math" w:hAnsi="Cambria Math"/>
                <w:i/>
              </w:rPr>
            </m:ctrlPr>
          </m:sSubPr>
          <m:e>
            <m:r>
              <w:rPr>
                <w:rFonts w:ascii="Cambria Math" w:hAnsi="Cambria Math"/>
              </w:rPr>
              <m:t>θ</m:t>
            </m:r>
          </m:e>
          <m:sub>
            <m:r>
              <m:rPr>
                <m:sty m:val="p"/>
              </m:rPr>
              <w:rPr>
                <w:rFonts w:ascii="Cambria Math" w:hAnsi="Cambria Math"/>
              </w:rPr>
              <m:t>max</m:t>
            </m:r>
          </m:sub>
        </m:sSub>
        <m:r>
          <w:rPr>
            <w:rFonts w:ascii="Cambria Math" w:hAnsi="Cambria Math"/>
          </w:rPr>
          <m:t xml:space="preserve">= </m:t>
        </m:r>
        <m:r>
          <m:rPr>
            <m:lit/>
          </m:rPr>
          <w:rPr>
            <w:rFonts w:ascii="Cambria Math" w:hAnsi="Cambria Math"/>
          </w:rPr>
          <m:t>{</m:t>
        </m:r>
        <m:r>
          <w:rPr>
            <w:rFonts w:ascii="Cambria Math" w:hAnsi="Cambria Math"/>
          </w:rPr>
          <m:t xml:space="preserve"> 20, 30, 60, 90</m:t>
        </m:r>
        <m:r>
          <m:rPr>
            <m:lit/>
          </m:rPr>
          <w:rPr>
            <w:rFonts w:ascii="Cambria Math" w:hAnsi="Cambria Math"/>
          </w:rPr>
          <m:t>}</m:t>
        </m:r>
      </m:oMath>
      <w:r>
        <w:t xml:space="preserve"> degree, for system parameters </w:t>
      </w:r>
      <m:oMath>
        <m:r>
          <w:rPr>
            <w:rFonts w:ascii="Cambria Math" w:hAnsi="Cambria Math"/>
          </w:rPr>
          <m:t>h=</m:t>
        </m:r>
        <m:r>
          <w:rPr>
            <w:rFonts w:ascii="Cambria Math" w:hAnsi="Cambria Math"/>
          </w:rPr>
          <m:t>600</m:t>
        </m:r>
      </m:oMath>
      <w:r>
        <w:t xml:space="preserve"> km</w:t>
      </w:r>
      <w:r w:rsidRPr="00C263AB">
        <w:t>,</w:t>
      </w:r>
      <w:r>
        <w:t xml:space="preserve"> </w:t>
      </w:r>
      <m:oMath>
        <m:sSub>
          <m:sSubPr>
            <m:ctrlPr>
              <w:rPr>
                <w:rFonts w:ascii="Cambria Math" w:hAnsi="Cambria Math"/>
                <w:i/>
              </w:rPr>
            </m:ctrlPr>
          </m:sSubPr>
          <m:e>
            <m:r>
              <w:rPr>
                <w:rFonts w:ascii="Cambria Math" w:hAnsi="Cambria Math"/>
              </w:rPr>
              <m:t>θ</m:t>
            </m:r>
          </m:e>
          <m:sub>
            <m:r>
              <m:rPr>
                <m:sty m:val="p"/>
              </m:rPr>
              <w:rPr>
                <w:rFonts w:ascii="Cambria Math" w:hAnsi="Cambria Math"/>
              </w:rPr>
              <m:t>min</m:t>
            </m:r>
          </m:sub>
        </m:sSub>
        <m:r>
          <w:rPr>
            <w:rFonts w:ascii="Cambria Math" w:hAnsi="Cambria Math"/>
          </w:rPr>
          <m:t>=10</m:t>
        </m:r>
      </m:oMath>
      <w:r>
        <w:t xml:space="preserve"> degree, and </w:t>
      </w:r>
      <m:oMath>
        <m:r>
          <w:rPr>
            <w:rFonts w:ascii="Cambria Math" w:hAnsi="Cambria Math"/>
          </w:rPr>
          <m:t>α=0</m:t>
        </m:r>
      </m:oMath>
      <w:r>
        <w:t xml:space="preserve"> degree. </w:t>
      </w:r>
      <w:r w:rsidR="002461B3">
        <w:t>It can be observed from Fig. 3 that by increasing the maximum elevation angle the visib</w:t>
      </w:r>
      <w:r w:rsidR="009B4438">
        <w:t>ility window</w:t>
      </w:r>
      <w:r w:rsidR="002461B3">
        <w:t xml:space="preserve"> of the satellite for the gateway increases.</w:t>
      </w:r>
      <w:r w:rsidR="009B4438">
        <w:t xml:space="preserve"> For instance, by increasing </w:t>
      </w:r>
      <m:oMath>
        <m:sSub>
          <m:sSubPr>
            <m:ctrlPr>
              <w:rPr>
                <w:rFonts w:ascii="Cambria Math" w:hAnsi="Cambria Math"/>
                <w:i/>
              </w:rPr>
            </m:ctrlPr>
          </m:sSubPr>
          <m:e>
            <m:r>
              <w:rPr>
                <w:rFonts w:ascii="Cambria Math" w:hAnsi="Cambria Math"/>
              </w:rPr>
              <m:t>θ</m:t>
            </m:r>
          </m:e>
          <m:sub>
            <m:r>
              <m:rPr>
                <m:sty m:val="p"/>
              </m:rPr>
              <w:rPr>
                <w:rFonts w:ascii="Cambria Math" w:hAnsi="Cambria Math"/>
              </w:rPr>
              <m:t>max</m:t>
            </m:r>
          </m:sub>
        </m:sSub>
      </m:oMath>
      <w:r w:rsidR="009B4438">
        <w:t xml:space="preserve"> from 20 degree to 30 degree, the visibility window is increased from approximately 400 s to 500 s. </w:t>
      </w:r>
      <w:r w:rsidR="002461B3">
        <w:t xml:space="preserve">This result was expected. An interesting observation is that </w:t>
      </w:r>
      <w:r w:rsidR="009B4438">
        <w:t xml:space="preserve">a change in the maximum elevation angle </w:t>
      </w:r>
      <m:oMath>
        <m:sSub>
          <m:sSubPr>
            <m:ctrlPr>
              <w:rPr>
                <w:rFonts w:ascii="Cambria Math" w:hAnsi="Cambria Math"/>
                <w:i/>
              </w:rPr>
            </m:ctrlPr>
          </m:sSubPr>
          <m:e>
            <m:r>
              <w:rPr>
                <w:rFonts w:ascii="Cambria Math" w:hAnsi="Cambria Math"/>
              </w:rPr>
              <m:t>θ</m:t>
            </m:r>
          </m:e>
          <m:sub>
            <m:r>
              <m:rPr>
                <m:sty m:val="p"/>
              </m:rPr>
              <w:rPr>
                <w:rFonts w:ascii="Cambria Math" w:hAnsi="Cambria Math"/>
              </w:rPr>
              <m:t>max</m:t>
            </m:r>
          </m:sub>
        </m:sSub>
      </m:oMath>
      <w:r w:rsidR="009B4438">
        <w:t xml:space="preserve"> does not change the overall characteristic of the feeder link RTT. In other words, the “U” shape characteristic of the feeder link RTT is preserved.  </w:t>
      </w:r>
    </w:p>
    <w:p w:rsidR="009B4438" w:rsidRDefault="009B4438" w:rsidP="008A17CD">
      <w:pPr>
        <w:rPr>
          <w:b/>
          <w:bCs/>
        </w:rPr>
      </w:pPr>
      <w:r>
        <w:rPr>
          <w:b/>
          <w:bCs/>
        </w:rPr>
        <w:t xml:space="preserve">Observation 5: The visibility or observation window of a satellite for </w:t>
      </w:r>
      <w:r w:rsidR="008A17CD">
        <w:rPr>
          <w:b/>
          <w:bCs/>
        </w:rPr>
        <w:t>a</w:t>
      </w:r>
      <w:r>
        <w:rPr>
          <w:b/>
          <w:bCs/>
        </w:rPr>
        <w:t xml:space="preserve"> gateway increases by increasing the maximum elevation angle. </w:t>
      </w:r>
    </w:p>
    <w:p w:rsidR="009B4438" w:rsidRDefault="009B4438" w:rsidP="009B4438">
      <w:pPr>
        <w:rPr>
          <w:b/>
          <w:bCs/>
        </w:rPr>
      </w:pPr>
      <w:r>
        <w:rPr>
          <w:b/>
          <w:bCs/>
        </w:rPr>
        <w:t xml:space="preserve">Observation 6: The feeder link RTT/delay obey a well behaviour trend or characteristic, with respect to maximum elevation angle, that can be exploited for the signaling of common RTT/delay to reduce signaling overhead. </w:t>
      </w:r>
    </w:p>
    <w:p w:rsidR="00E01919" w:rsidRDefault="00E01919" w:rsidP="00E01919">
      <w:r>
        <w:t xml:space="preserve">Similar observations for the behaviour of feeder link RTT have been made with respect to the variations of minimum elevation angle </w:t>
      </w:r>
      <m:oMath>
        <m:sSub>
          <m:sSubPr>
            <m:ctrlPr>
              <w:rPr>
                <w:rFonts w:ascii="Cambria Math" w:hAnsi="Cambria Math"/>
                <w:i/>
              </w:rPr>
            </m:ctrlPr>
          </m:sSubPr>
          <m:e>
            <m:r>
              <w:rPr>
                <w:rFonts w:ascii="Cambria Math" w:hAnsi="Cambria Math"/>
              </w:rPr>
              <m:t>θ</m:t>
            </m:r>
          </m:e>
          <m:sub>
            <m:r>
              <m:rPr>
                <m:sty m:val="p"/>
              </m:rPr>
              <w:rPr>
                <w:rFonts w:ascii="Cambria Math" w:hAnsi="Cambria Math"/>
              </w:rPr>
              <m:t>min</m:t>
            </m:r>
          </m:sub>
        </m:sSub>
      </m:oMath>
      <w:r>
        <w:t xml:space="preserve"> and orbital inclination angle </w:t>
      </w:r>
      <m:oMath>
        <m:r>
          <w:rPr>
            <w:rFonts w:ascii="Cambria Math" w:hAnsi="Cambria Math"/>
          </w:rPr>
          <m:t>α</m:t>
        </m:r>
      </m:oMath>
      <w:r>
        <w:t xml:space="preserve">. Here, for conciseness of presentation, we omit the corresponding results.  </w:t>
      </w:r>
    </w:p>
    <w:p w:rsidR="00E01919" w:rsidRDefault="00E01919" w:rsidP="00E01919">
      <w:pPr>
        <w:rPr>
          <w:b/>
          <w:bCs/>
        </w:rPr>
      </w:pPr>
      <w:r>
        <w:rPr>
          <w:b/>
          <w:bCs/>
        </w:rPr>
        <w:t xml:space="preserve">Observation 7: The feeder link RTT/delay obey a well behaviour trend or characteristic, with respect to minimum elevation angle and orbital inclination angle, that can be exploited for the signaling of common RTT/delay to reduce signaling overhead. </w:t>
      </w:r>
    </w:p>
    <w:p w:rsidR="00E14232" w:rsidRDefault="00E14232" w:rsidP="00E01919">
      <w:pPr>
        <w:rPr>
          <w:b/>
          <w:bCs/>
        </w:rPr>
      </w:pPr>
      <w:r>
        <w:rPr>
          <w:b/>
          <w:bCs/>
        </w:rPr>
        <w:t>Proposal 2: The characteristic of the common RTT/delay (or feeder link RTT/delay) shall be taken into account for the design of its corresponding signaling.</w:t>
      </w:r>
    </w:p>
    <w:p w:rsidR="00E01919" w:rsidRDefault="00E01919" w:rsidP="00E01919">
      <w:pPr>
        <w:pStyle w:val="Heading1"/>
      </w:pPr>
      <w:r>
        <w:t>Common RTT/Delay Signaling</w:t>
      </w:r>
    </w:p>
    <w:p w:rsidR="009F6F64" w:rsidRDefault="00E01919" w:rsidP="009E75DD">
      <w:r>
        <w:t xml:space="preserve"> </w:t>
      </w:r>
      <w:r w:rsidR="00CE3EA1">
        <w:t xml:space="preserve">In this section, we discuss the common RTT/delay signaling design. </w:t>
      </w:r>
      <w:r w:rsidR="00181B85">
        <w:t>It is shown in the previous section</w:t>
      </w:r>
      <w:r w:rsidR="00181B85" w:rsidRPr="00181B85">
        <w:t xml:space="preserve"> that the common delay is a function of the minimum elevation ang</w:t>
      </w:r>
      <w:r w:rsidR="00181B85">
        <w:t>le, maximum elevation angle,</w:t>
      </w:r>
      <w:r w:rsidR="00181B85" w:rsidRPr="00181B85">
        <w:t xml:space="preserve"> satellite orbit inclination</w:t>
      </w:r>
      <w:r w:rsidR="00181B85">
        <w:t>, and satellite altitude</w:t>
      </w:r>
      <w:r w:rsidR="00181B85" w:rsidRPr="00181B85">
        <w:t>. It has its minimum value when the satellite is in closet distance to gateway and gradually increase via satellite motion. Typically, the common delay has a “U” shape characteristic.</w:t>
      </w:r>
      <w:r w:rsidR="00181B85">
        <w:t xml:space="preserve"> In the following, we propose</w:t>
      </w:r>
      <w:r w:rsidR="009E75DD">
        <w:t xml:space="preserve"> and </w:t>
      </w:r>
      <w:r w:rsidR="009E75DD">
        <w:lastRenderedPageBreak/>
        <w:t>analyse</w:t>
      </w:r>
      <w:r w:rsidR="00181B85">
        <w:t xml:space="preserve"> several</w:t>
      </w:r>
      <w:r w:rsidR="009E75DD">
        <w:t>, from network centric to UE centric, solutions</w:t>
      </w:r>
      <w:r w:rsidR="00181B85">
        <w:t xml:space="preserve"> for the signaling of the common delay.</w:t>
      </w:r>
      <w:r w:rsidR="009E75DD">
        <w:t xml:space="preserve"> </w:t>
      </w:r>
    </w:p>
    <w:p w:rsidR="009F6F64" w:rsidRDefault="008A17CD" w:rsidP="009F6F64">
      <w:pPr>
        <w:pStyle w:val="Heading2"/>
      </w:pPr>
      <w:r>
        <w:t>Network Centric Design</w:t>
      </w:r>
      <w:r w:rsidR="009F6F64">
        <w:t xml:space="preserve"> </w:t>
      </w:r>
    </w:p>
    <w:p w:rsidR="001304E1" w:rsidRDefault="00DC3DAD" w:rsidP="00DC3DAD">
      <w:pPr>
        <w:rPr>
          <w:iCs/>
          <w:szCs w:val="22"/>
          <w:lang w:val="fr-FR"/>
        </w:rPr>
      </w:pPr>
      <w:r w:rsidRPr="00DC3DAD">
        <w:t>The first option is network centric</w:t>
      </w:r>
      <w:r w:rsidR="00BA6B80">
        <w:t xml:space="preserve"> (option#1)</w:t>
      </w:r>
      <w:r w:rsidRPr="00DC3DAD">
        <w:t xml:space="preserve"> and </w:t>
      </w:r>
      <w:proofErr w:type="spellStart"/>
      <w:r w:rsidRPr="00DC3DAD">
        <w:t>gNB</w:t>
      </w:r>
      <w:proofErr w:type="spellEnd"/>
      <w:r w:rsidRPr="00DC3DAD">
        <w:t xml:space="preserve"> signals the absolute value of the common delay to the UE. However, due to the  time-varying nature of the common delay, this approach demands for</w:t>
      </w:r>
      <w:r>
        <w:t xml:space="preserve"> a very</w:t>
      </w:r>
      <w:r w:rsidRPr="00DC3DAD">
        <w:t xml:space="preserve"> large signaling overhead, as frequent update of the value of the common delay is required especiall</w:t>
      </w:r>
      <w:r w:rsidR="001304E1">
        <w:t xml:space="preserve">y for LEO and VLEO satellites. For option#1, </w:t>
      </w:r>
      <m:oMath>
        <m:sSub>
          <m:sSubPr>
            <m:ctrlPr>
              <w:rPr>
                <w:rFonts w:ascii="Cambria Math" w:eastAsia="Calibri" w:hAnsi="Cambria Math" w:cs="Calibri"/>
                <w:i/>
                <w:iCs/>
                <w:szCs w:val="22"/>
                <w:lang w:val="fr-FR"/>
              </w:rPr>
            </m:ctrlPr>
          </m:sSubPr>
          <m:e>
            <m:r>
              <w:rPr>
                <w:rFonts w:ascii="Cambria Math" w:eastAsia="Calibri" w:hAnsi="Cambria Math" w:cs="Calibri"/>
                <w:szCs w:val="22"/>
                <w:lang w:val="en-US"/>
              </w:rPr>
              <m:t>N</m:t>
            </m:r>
          </m:e>
          <m:sub>
            <m:r>
              <m:rPr>
                <m:sty m:val="p"/>
              </m:rPr>
              <w:rPr>
                <w:rFonts w:ascii="Cambria Math" w:eastAsia="Calibri" w:hAnsi="Cambria Math" w:cs="Calibri"/>
                <w:szCs w:val="22"/>
                <w:lang w:val="en-US"/>
              </w:rPr>
              <m:t>TA,common</m:t>
            </m:r>
          </m:sub>
        </m:sSub>
      </m:oMath>
      <w:r w:rsidR="001304E1">
        <w:rPr>
          <w:iCs/>
          <w:szCs w:val="22"/>
          <w:lang w:val="fr-FR"/>
        </w:rPr>
        <w:t xml:space="preserve"> </w:t>
      </w:r>
      <w:proofErr w:type="spellStart"/>
      <w:r w:rsidR="001304E1">
        <w:rPr>
          <w:iCs/>
          <w:szCs w:val="22"/>
          <w:lang w:val="fr-FR"/>
        </w:rPr>
        <w:t>can</w:t>
      </w:r>
      <w:proofErr w:type="spellEnd"/>
      <w:r w:rsidR="001304E1">
        <w:rPr>
          <w:iCs/>
          <w:szCs w:val="22"/>
          <w:lang w:val="fr-FR"/>
        </w:rPr>
        <w:t xml:space="preserve"> </w:t>
      </w:r>
      <w:proofErr w:type="spellStart"/>
      <w:r w:rsidR="001304E1">
        <w:rPr>
          <w:iCs/>
          <w:szCs w:val="22"/>
          <w:lang w:val="fr-FR"/>
        </w:rPr>
        <w:t>be</w:t>
      </w:r>
      <w:proofErr w:type="spellEnd"/>
      <w:r w:rsidR="001304E1">
        <w:rPr>
          <w:iCs/>
          <w:szCs w:val="22"/>
          <w:lang w:val="fr-FR"/>
        </w:rPr>
        <w:t xml:space="preserve"> </w:t>
      </w:r>
      <w:proofErr w:type="spellStart"/>
      <w:r w:rsidR="001304E1">
        <w:rPr>
          <w:iCs/>
          <w:szCs w:val="22"/>
          <w:lang w:val="fr-FR"/>
        </w:rPr>
        <w:t>obtained</w:t>
      </w:r>
      <w:proofErr w:type="spellEnd"/>
      <w:r w:rsidR="001304E1">
        <w:rPr>
          <w:iCs/>
          <w:szCs w:val="22"/>
          <w:lang w:val="fr-FR"/>
        </w:rPr>
        <w:t xml:space="preserve"> as </w:t>
      </w:r>
      <w:proofErr w:type="spellStart"/>
      <w:r w:rsidR="001304E1">
        <w:rPr>
          <w:iCs/>
          <w:szCs w:val="22"/>
          <w:lang w:val="fr-FR"/>
        </w:rPr>
        <w:t>follows</w:t>
      </w:r>
      <w:proofErr w:type="spellEnd"/>
      <w:r w:rsidR="001304E1">
        <w:rPr>
          <w:iCs/>
          <w:szCs w:val="22"/>
          <w:lang w:val="fr-FR"/>
        </w:rPr>
        <w:t xml:space="preserve"> : </w:t>
      </w:r>
    </w:p>
    <w:p w:rsidR="009B4438" w:rsidRDefault="007B5E02" w:rsidP="001304E1">
      <w:pPr>
        <w:jc w:val="center"/>
      </w:pPr>
      <m:oMathPara>
        <m:oMath>
          <m:sSub>
            <m:sSubPr>
              <m:ctrlPr>
                <w:rPr>
                  <w:rFonts w:ascii="Cambria Math" w:eastAsia="Calibri" w:hAnsi="Cambria Math" w:cs="Calibri"/>
                  <w:i/>
                  <w:iCs/>
                  <w:szCs w:val="22"/>
                  <w:lang w:val="fr-FR"/>
                </w:rPr>
              </m:ctrlPr>
            </m:sSubPr>
            <m:e>
              <m:r>
                <w:rPr>
                  <w:rFonts w:ascii="Cambria Math" w:eastAsia="Calibri" w:hAnsi="Cambria Math" w:cs="Calibri"/>
                  <w:szCs w:val="22"/>
                  <w:lang w:val="en-US"/>
                </w:rPr>
                <m:t>N</m:t>
              </m:r>
            </m:e>
            <m:sub>
              <m:r>
                <m:rPr>
                  <m:sty m:val="p"/>
                </m:rPr>
                <w:rPr>
                  <w:rFonts w:ascii="Cambria Math" w:eastAsia="Calibri" w:hAnsi="Cambria Math" w:cs="Calibri"/>
                  <w:szCs w:val="22"/>
                  <w:lang w:val="en-US"/>
                </w:rPr>
                <m:t>TA,common</m:t>
              </m:r>
            </m:sub>
          </m:sSub>
          <m:r>
            <w:rPr>
              <w:rFonts w:ascii="Cambria Math" w:eastAsia="Calibri" w:hAnsi="Cambria Math" w:cs="Calibri"/>
              <w:szCs w:val="22"/>
              <w:lang w:val="fr-FR"/>
            </w:rPr>
            <m:t xml:space="preserve">= </m:t>
          </m:r>
          <m:sSub>
            <m:sSubPr>
              <m:ctrlPr>
                <w:rPr>
                  <w:rFonts w:ascii="Cambria Math" w:hAnsi="Cambria Math"/>
                </w:rPr>
              </m:ctrlPr>
            </m:sSubPr>
            <m:e>
              <m:r>
                <m:rPr>
                  <m:sty m:val="p"/>
                </m:rPr>
                <w:rPr>
                  <w:rFonts w:ascii="Cambria Math" w:hAnsi="Cambria Math"/>
                  <w:lang w:val="en-US"/>
                </w:rPr>
                <m:t>RTT</m:t>
              </m:r>
            </m:e>
            <m:sub>
              <m:r>
                <m:rPr>
                  <m:sty m:val="p"/>
                </m:rPr>
                <w:rPr>
                  <w:rFonts w:ascii="Cambria Math" w:hAnsi="Cambria Math"/>
                  <w:lang w:val="en-US"/>
                </w:rPr>
                <m:t>UE-Common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m:oMathPara>
    </w:p>
    <w:p w:rsidR="009E7CBD" w:rsidRDefault="009E7CBD" w:rsidP="009E7CBD">
      <w:pPr>
        <w:rPr>
          <w:b/>
          <w:bCs/>
        </w:rPr>
      </w:pPr>
      <w:r>
        <w:rPr>
          <w:b/>
          <w:bCs/>
        </w:rPr>
        <w:t>Observation 8: Network centric design of common delay signaling, where absolute value of the common delay</w:t>
      </w:r>
      <w:r w:rsidR="008A17CD">
        <w:rPr>
          <w:b/>
          <w:bCs/>
        </w:rPr>
        <w:t xml:space="preserve"> is signalled from </w:t>
      </w:r>
      <w:proofErr w:type="spellStart"/>
      <w:r w:rsidR="008A17CD">
        <w:rPr>
          <w:b/>
          <w:bCs/>
        </w:rPr>
        <w:t>gNB</w:t>
      </w:r>
      <w:proofErr w:type="spellEnd"/>
      <w:r>
        <w:rPr>
          <w:b/>
          <w:bCs/>
        </w:rPr>
        <w:t xml:space="preserve"> to the UE requires large signaling over head. </w:t>
      </w:r>
    </w:p>
    <w:p w:rsidR="008A17CD" w:rsidRDefault="00E14232" w:rsidP="009E7CBD">
      <w:pPr>
        <w:rPr>
          <w:b/>
          <w:bCs/>
        </w:rPr>
      </w:pPr>
      <w:r>
        <w:rPr>
          <w:b/>
          <w:bCs/>
        </w:rPr>
        <w:t>Proposal 3</w:t>
      </w:r>
      <w:r w:rsidR="008A17CD">
        <w:rPr>
          <w:b/>
          <w:bCs/>
        </w:rPr>
        <w:t xml:space="preserve">: RAN 1 should agree on studying common delay signaling design with reduced signaling overhead. </w:t>
      </w:r>
    </w:p>
    <w:p w:rsidR="009E7CBD" w:rsidRDefault="008A17CD" w:rsidP="008A17CD">
      <w:pPr>
        <w:pStyle w:val="Heading2"/>
      </w:pPr>
      <w:r>
        <w:t>Joint Network-UE Centric Design</w:t>
      </w:r>
      <w:r w:rsidR="009E7CBD">
        <w:t xml:space="preserve"> </w:t>
      </w:r>
    </w:p>
    <w:p w:rsidR="008A17CD" w:rsidRDefault="004F6505" w:rsidP="00E557D7">
      <w:r w:rsidRPr="004F6505">
        <w:t>Another option</w:t>
      </w:r>
      <w:r w:rsidR="001304E1">
        <w:t xml:space="preserve"> (option#2)</w:t>
      </w:r>
      <w:r w:rsidR="00E557D7">
        <w:t xml:space="preserve"> which is joint</w:t>
      </w:r>
      <w:r w:rsidRPr="004F6505">
        <w:t xml:space="preserve"> network and UE centric relies on</w:t>
      </w:r>
      <w:r w:rsidR="0078553E">
        <w:t xml:space="preserve"> the</w:t>
      </w:r>
      <w:r w:rsidRPr="004F6505">
        <w:t xml:space="preserve"> calculation of the common delay at the UE side via a given function and signaling (or updating) the parameters of the function from </w:t>
      </w:r>
      <w:proofErr w:type="spellStart"/>
      <w:r w:rsidRPr="004F6505">
        <w:t>gNB</w:t>
      </w:r>
      <w:proofErr w:type="spellEnd"/>
      <w:r w:rsidRPr="004F6505">
        <w:t xml:space="preserve"> to the UE.</w:t>
      </w:r>
      <w:r w:rsidR="001304E1">
        <w:t xml:space="preserve"> In particular, the employed function at the UE must be able to capture the behaviour and the characteristics of the common RTT/delay st</w:t>
      </w:r>
      <w:r w:rsidR="0078553E">
        <w:t xml:space="preserve">udied in the previous section. We showed in Section 3 that </w:t>
      </w:r>
      <m:oMath>
        <m:sSub>
          <m:sSubPr>
            <m:ctrlPr>
              <w:rPr>
                <w:rFonts w:ascii="Cambria Math" w:hAnsi="Cambria Math"/>
              </w:rPr>
            </m:ctrlPr>
          </m:sSubPr>
          <m:e>
            <m:r>
              <m:rPr>
                <m:sty m:val="p"/>
              </m:rPr>
              <w:rPr>
                <w:rFonts w:ascii="Cambria Math" w:hAnsi="Cambria Math"/>
                <w:lang w:val="en-US"/>
              </w:rPr>
              <m:t>RTT</m:t>
            </m:r>
          </m:e>
          <m:sub>
            <m:r>
              <m:rPr>
                <m:sty m:val="p"/>
              </m:rPr>
              <w:rPr>
                <w:rFonts w:ascii="Cambria Math" w:hAnsi="Cambria Math"/>
                <w:lang w:val="en-US"/>
              </w:rPr>
              <m:t>UE-Common</m:t>
            </m:r>
          </m:sub>
        </m:sSub>
      </m:oMath>
      <w:r w:rsidR="0078553E">
        <w:t xml:space="preserve"> can be approximated as the summation of two terms; one time-varying term capturing the RTT of gateway to the satellite and a co</w:t>
      </w:r>
      <w:r w:rsidR="005152E2">
        <w:t xml:space="preserve">nstant term. Thus, for option#2, we propose to approximate the actual common RTT/delay as </w:t>
      </w:r>
    </w:p>
    <w:p w:rsidR="005152E2" w:rsidRPr="000509A5" w:rsidRDefault="007B5E02" w:rsidP="005152E2">
      <w:pPr>
        <w:jc w:val="center"/>
        <w:rPr>
          <w:lang w:val="en-US"/>
        </w:rPr>
      </w:pPr>
      <m:oMath>
        <m:sSub>
          <m:sSubPr>
            <m:ctrlPr>
              <w:rPr>
                <w:rFonts w:ascii="Cambria Math" w:hAnsi="Cambria Math"/>
              </w:rPr>
            </m:ctrlPr>
          </m:sSubPr>
          <m:e>
            <m:r>
              <m:rPr>
                <m:sty m:val="p"/>
              </m:rPr>
              <w:rPr>
                <w:rFonts w:ascii="Cambria Math" w:hAnsi="Cambria Math"/>
                <w:lang w:val="en-US"/>
              </w:rPr>
              <m:t>RTT</m:t>
            </m:r>
          </m:e>
          <m:sub>
            <m:r>
              <m:rPr>
                <m:sty m:val="p"/>
              </m:rPr>
              <w:rPr>
                <w:rFonts w:ascii="Cambria Math" w:hAnsi="Cambria Math"/>
                <w:lang w:val="en-US"/>
              </w:rPr>
              <m:t>UE-Common</m:t>
            </m:r>
          </m:sub>
        </m:sSub>
        <m:sSub>
          <m:sSubPr>
            <m:ctrlPr>
              <w:rPr>
                <w:rFonts w:ascii="Cambria Math" w:hAnsi="Cambria Math"/>
                <w:i/>
                <w:iCs/>
                <w:lang w:val="en-US"/>
              </w:rPr>
            </m:ctrlPr>
          </m:sSubPr>
          <m:e>
            <m:r>
              <m:rPr>
                <m:sty m:val="p"/>
              </m:rPr>
              <w:rPr>
                <w:rFonts w:ascii="Cambria Math" w:hAnsi="Cambria Math"/>
                <w:lang w:val="en-US"/>
              </w:rPr>
              <m:t>=RTT</m:t>
            </m:r>
          </m:e>
          <m:sub>
            <m:r>
              <m:rPr>
                <m:sty m:val="p"/>
              </m:rPr>
              <w:rPr>
                <w:rFonts w:ascii="Cambria Math" w:hAnsi="Cambria Math"/>
                <w:lang w:val="en-US"/>
              </w:rPr>
              <m:t>GTW-Sat</m:t>
            </m:r>
          </m:sub>
        </m:sSub>
        <m: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lang w:val="en-US"/>
              </w:rPr>
              <m:t>Constant</m:t>
            </m:r>
          </m:sub>
        </m:sSub>
        <m:r>
          <w:rPr>
            <w:rFonts w:ascii="Cambria Math" w:hAnsi="Cambria Math"/>
            <w:lang w:val="en-US"/>
          </w:rPr>
          <m:t>=a f</m:t>
        </m:r>
        <m:sSup>
          <m:sSupPr>
            <m:ctrlPr>
              <w:rPr>
                <w:rFonts w:ascii="Cambria Math" w:hAnsi="Cambria Math"/>
                <w:i/>
                <w:iCs/>
                <w:lang w:val="en-US"/>
              </w:rPr>
            </m:ctrlPr>
          </m:sSupPr>
          <m:e>
            <m:d>
              <m:dPr>
                <m:ctrlPr>
                  <w:rPr>
                    <w:rFonts w:ascii="Cambria Math" w:hAnsi="Cambria Math"/>
                    <w:i/>
                    <w:iCs/>
                    <w:lang w:val="en-US"/>
                  </w:rPr>
                </m:ctrlPr>
              </m:dPr>
              <m:e>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0</m:t>
                    </m:r>
                  </m:sub>
                </m:sSub>
              </m:e>
            </m:d>
          </m:e>
          <m:sup>
            <m:r>
              <w:rPr>
                <w:rFonts w:ascii="Cambria Math" w:hAnsi="Cambria Math"/>
                <w:lang w:val="en-US"/>
              </w:rPr>
              <m:t>b</m:t>
            </m:r>
          </m:sup>
        </m:sSup>
        <m:r>
          <w:rPr>
            <w:rFonts w:ascii="Cambria Math" w:hAnsi="Cambria Math"/>
            <w:lang w:val="en-US"/>
          </w:rPr>
          <m:t>+c</m:t>
        </m:r>
      </m:oMath>
      <w:r w:rsidR="005152E2" w:rsidRPr="000509A5">
        <w:rPr>
          <w:b/>
          <w:bCs/>
          <w:lang w:val="en-US"/>
        </w:rPr>
        <w:t>,</w:t>
      </w:r>
    </w:p>
    <w:p w:rsidR="00F22A1B" w:rsidRDefault="005152E2" w:rsidP="00F22A1B">
      <w:pPr>
        <w:rPr>
          <w:lang w:val="en-US"/>
        </w:rPr>
      </w:pPr>
      <w:r>
        <w:rPr>
          <w:lang w:val="en-US"/>
        </w:rPr>
        <w:t xml:space="preserve">where </w:t>
      </w:r>
      <m:oMath>
        <m:r>
          <w:rPr>
            <w:rFonts w:ascii="Cambria Math" w:hAnsi="Cambria Math"/>
            <w:lang w:val="en-US"/>
          </w:rPr>
          <m:t>a, b, </m:t>
        </m:r>
        <m:r>
          <m:rPr>
            <m:sty m:val="p"/>
          </m:rPr>
          <w:rPr>
            <w:rFonts w:ascii="Cambria Math" w:hAnsi="Cambria Math"/>
            <w:lang w:val="en-US"/>
          </w:rPr>
          <m:t> </m:t>
        </m:r>
      </m:oMath>
      <w:r w:rsidRPr="00E36E1F">
        <w:rPr>
          <w:lang w:val="en-US"/>
        </w:rPr>
        <w:t xml:space="preserve">and </w:t>
      </w:r>
      <m:oMath>
        <m:r>
          <w:rPr>
            <w:rFonts w:ascii="Cambria Math" w:hAnsi="Cambria Math"/>
            <w:lang w:val="en-US"/>
          </w:rPr>
          <m:t>c</m:t>
        </m:r>
      </m:oMath>
      <w:r w:rsidRPr="00E36E1F">
        <w:rPr>
          <w:lang w:val="en-US"/>
        </w:rPr>
        <w:t xml:space="preserve"> are some constant values that can be obtained offline given the satellite orbit parameters</w:t>
      </w:r>
      <w:r>
        <w:rPr>
          <w:lang w:val="en-US"/>
        </w:rPr>
        <w:t xml:space="preserve"> and/or trajectory</w:t>
      </w:r>
      <w:r w:rsidRPr="00E36E1F">
        <w:rPr>
          <w:lang w:val="en-US"/>
        </w:rPr>
        <w:t>.</w:t>
      </w:r>
      <w:r>
        <w:rPr>
          <w:lang w:val="en-US"/>
        </w:rPr>
        <w:t xml:space="preserve"> Function </w:t>
      </w:r>
      <m:oMath>
        <m:r>
          <w:rPr>
            <w:rFonts w:ascii="Cambria Math" w:hAnsi="Cambria Math"/>
            <w:lang w:val="en-US"/>
          </w:rPr>
          <m:t>f(t)</m:t>
        </m:r>
      </m:oMath>
      <w:r w:rsidRPr="00E36E1F">
        <w:rPr>
          <w:lang w:val="en-US"/>
        </w:rPr>
        <w:t xml:space="preserve"> </w:t>
      </w:r>
      <w:r>
        <w:rPr>
          <w:lang w:val="en-US"/>
        </w:rPr>
        <w:t>is an arbitrary function that can best capture the characteristic</w:t>
      </w:r>
      <w:r w:rsidR="00F22A1B">
        <w:rPr>
          <w:lang w:val="en-US"/>
        </w:rPr>
        <w:t>s</w:t>
      </w:r>
      <w:r>
        <w:rPr>
          <w:lang w:val="en-US"/>
        </w:rPr>
        <w:t xml:space="preserve"> of </w:t>
      </w:r>
      <m:oMath>
        <m:sSub>
          <m:sSubPr>
            <m:ctrlPr>
              <w:rPr>
                <w:rFonts w:ascii="Cambria Math" w:hAnsi="Cambria Math"/>
                <w:i/>
                <w:iCs/>
              </w:rPr>
            </m:ctrlPr>
          </m:sSubPr>
          <m:e>
            <m:r>
              <m:rPr>
                <m:sty m:val="p"/>
              </m:rPr>
              <w:rPr>
                <w:rFonts w:ascii="Cambria Math" w:hAnsi="Cambria Math"/>
                <w:lang w:val="en-US"/>
              </w:rPr>
              <m:t>RTT</m:t>
            </m:r>
          </m:e>
          <m:sub>
            <m:r>
              <m:rPr>
                <m:sty m:val="p"/>
              </m:rPr>
              <w:rPr>
                <w:rFonts w:ascii="Cambria Math" w:hAnsi="Cambria Math"/>
                <w:lang w:val="en-US"/>
              </w:rPr>
              <m:t>GTW-Sat</m:t>
            </m:r>
          </m:sub>
        </m:sSub>
      </m:oMath>
      <w:r>
        <w:rPr>
          <w:iCs/>
          <w:lang w:val="en-US"/>
        </w:rPr>
        <w:t>.</w:t>
      </w:r>
      <w:r w:rsidR="00F22A1B">
        <w:rPr>
          <w:iCs/>
          <w:lang w:val="en-US"/>
        </w:rPr>
        <w:t xml:space="preserve">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0</m:t>
            </m:r>
          </m:sub>
        </m:sSub>
      </m:oMath>
      <w:r w:rsidR="00F22A1B">
        <w:rPr>
          <w:iCs/>
          <w:lang w:val="en-US"/>
        </w:rPr>
        <w:t xml:space="preserve"> is a reference time that can be implicitly or explicitly signaled to the UE.</w:t>
      </w:r>
      <w:r>
        <w:rPr>
          <w:iCs/>
          <w:lang w:val="en-US"/>
        </w:rPr>
        <w:t xml:space="preserve"> </w:t>
      </w:r>
      <w:r w:rsidR="000E0ACB">
        <w:rPr>
          <w:iCs/>
          <w:lang w:val="en-US"/>
        </w:rPr>
        <w:t xml:space="preserve">Several design options can be investigated depending on the choices of the function </w:t>
      </w:r>
      <m:oMath>
        <m:r>
          <w:rPr>
            <w:rFonts w:ascii="Cambria Math" w:hAnsi="Cambria Math"/>
            <w:lang w:val="en-US"/>
          </w:rPr>
          <m:t>f(t)</m:t>
        </m:r>
      </m:oMath>
      <w:r w:rsidR="000E0ACB">
        <w:rPr>
          <w:lang w:val="en-US"/>
        </w:rPr>
        <w:t>. Here, we adopt a simple</w:t>
      </w:r>
      <w:r w:rsidR="00F22A1B">
        <w:rPr>
          <w:lang w:val="en-US"/>
        </w:rPr>
        <w:t xml:space="preserve"> approach by choosing </w:t>
      </w:r>
      <m:oMath>
        <m:r>
          <w:rPr>
            <w:rFonts w:ascii="Cambria Math" w:hAnsi="Cambria Math"/>
            <w:lang w:val="en-US"/>
          </w:rPr>
          <m:t>f</m:t>
        </m:r>
        <m:d>
          <m:dPr>
            <m:ctrlPr>
              <w:rPr>
                <w:rFonts w:ascii="Cambria Math" w:hAnsi="Cambria Math"/>
                <w:i/>
                <w:lang w:val="en-US"/>
              </w:rPr>
            </m:ctrlPr>
          </m:dPr>
          <m:e>
            <m:r>
              <w:rPr>
                <w:rFonts w:ascii="Cambria Math" w:hAnsi="Cambria Math"/>
                <w:lang w:val="en-US"/>
              </w:rPr>
              <m:t>t</m:t>
            </m:r>
          </m:e>
        </m:d>
        <m:r>
          <w:rPr>
            <w:rFonts w:ascii="Cambria Math" w:hAnsi="Cambria Math"/>
            <w:lang w:val="en-US"/>
          </w:rPr>
          <m:t>=t</m:t>
        </m:r>
      </m:oMath>
      <w:r w:rsidR="00F22A1B">
        <w:rPr>
          <w:lang w:val="en-US"/>
        </w:rPr>
        <w:t xml:space="preserve">. In other words, we approximate </w:t>
      </w:r>
      <m:oMath>
        <m:sSub>
          <m:sSubPr>
            <m:ctrlPr>
              <w:rPr>
                <w:rFonts w:ascii="Cambria Math" w:hAnsi="Cambria Math"/>
                <w:i/>
                <w:iCs/>
              </w:rPr>
            </m:ctrlPr>
          </m:sSubPr>
          <m:e>
            <m:r>
              <m:rPr>
                <m:sty m:val="p"/>
              </m:rPr>
              <w:rPr>
                <w:rFonts w:ascii="Cambria Math" w:hAnsi="Cambria Math"/>
                <w:lang w:val="en-US"/>
              </w:rPr>
              <m:t>RTT</m:t>
            </m:r>
          </m:e>
          <m:sub>
            <m:r>
              <m:rPr>
                <m:sty m:val="p"/>
              </m:rPr>
              <w:rPr>
                <w:rFonts w:ascii="Cambria Math" w:hAnsi="Cambria Math"/>
                <w:lang w:val="en-US"/>
              </w:rPr>
              <m:t>GTW-Sat</m:t>
            </m:r>
          </m:sub>
        </m:sSub>
      </m:oMath>
      <w:r w:rsidR="00F22A1B">
        <w:rPr>
          <w:iCs/>
        </w:rPr>
        <w:t xml:space="preserve"> as a power function </w:t>
      </w:r>
      <w:r w:rsidR="00F22A1B">
        <w:rPr>
          <w:lang w:val="en-US"/>
        </w:rPr>
        <w:t xml:space="preserve">  </w:t>
      </w:r>
    </w:p>
    <w:p w:rsidR="005152E2" w:rsidRPr="00DF0074" w:rsidRDefault="007B5E02" w:rsidP="00F22A1B">
      <w:pPr>
        <w:jc w:val="center"/>
        <w:rPr>
          <w:lang w:val="en-US"/>
        </w:rPr>
      </w:pPr>
      <m:oMathPara>
        <m:oMath>
          <m:sSub>
            <m:sSubPr>
              <m:ctrlPr>
                <w:rPr>
                  <w:rFonts w:ascii="Cambria Math" w:hAnsi="Cambria Math"/>
                </w:rPr>
              </m:ctrlPr>
            </m:sSubPr>
            <m:e>
              <m:r>
                <m:rPr>
                  <m:sty m:val="p"/>
                </m:rPr>
                <w:rPr>
                  <w:rFonts w:ascii="Cambria Math" w:hAnsi="Cambria Math"/>
                </w:rPr>
                <m:t>RTT</m:t>
              </m:r>
            </m:e>
            <m:sub>
              <m:r>
                <m:rPr>
                  <m:sty m:val="p"/>
                </m:rPr>
                <w:rPr>
                  <w:rFonts w:ascii="Cambria Math" w:hAnsi="Cambria Math"/>
                </w:rPr>
                <m:t>UE-Common</m:t>
              </m:r>
            </m:sub>
          </m:sSub>
          <m:sSub>
            <m:sSubPr>
              <m:ctrlPr>
                <w:rPr>
                  <w:rFonts w:ascii="Cambria Math" w:hAnsi="Cambria Math"/>
                  <w:i/>
                  <w:iCs/>
                  <w:lang w:val="en-US"/>
                </w:rPr>
              </m:ctrlPr>
            </m:sSubPr>
            <m:e>
              <m:r>
                <m:rPr>
                  <m:sty m:val="p"/>
                </m:rPr>
                <w:rPr>
                  <w:rFonts w:ascii="Cambria Math" w:hAnsi="Cambria Math"/>
                  <w:lang w:val="en-US"/>
                </w:rPr>
                <m:t>=RTT</m:t>
              </m:r>
            </m:e>
            <m:sub>
              <m:r>
                <m:rPr>
                  <m:sty m:val="p"/>
                </m:rPr>
                <w:rPr>
                  <w:rFonts w:ascii="Cambria Math" w:hAnsi="Cambria Math"/>
                  <w:lang w:val="en-US"/>
                </w:rPr>
                <m:t>GTW-Sat</m:t>
              </m:r>
            </m:sub>
          </m:sSub>
          <m: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lang w:val="en-US"/>
                </w:rPr>
                <m:t>Constant</m:t>
              </m:r>
            </m:sub>
          </m:sSub>
          <m:r>
            <w:rPr>
              <w:rFonts w:ascii="Cambria Math" w:hAnsi="Cambria Math"/>
              <w:lang w:val="en-US"/>
            </w:rPr>
            <m:t>=a </m:t>
          </m:r>
          <m:sSup>
            <m:sSupPr>
              <m:ctrlPr>
                <w:rPr>
                  <w:rFonts w:ascii="Cambria Math" w:hAnsi="Cambria Math"/>
                  <w:i/>
                  <w:iCs/>
                  <w:lang w:val="en-US"/>
                </w:rPr>
              </m:ctrlPr>
            </m:sSupPr>
            <m:e>
              <m:d>
                <m:dPr>
                  <m:ctrlPr>
                    <w:rPr>
                      <w:rFonts w:ascii="Cambria Math" w:hAnsi="Cambria Math"/>
                      <w:i/>
                      <w:iCs/>
                      <w:lang w:val="en-US"/>
                    </w:rPr>
                  </m:ctrlPr>
                </m:dPr>
                <m:e>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0</m:t>
                      </m:r>
                    </m:sub>
                  </m:sSub>
                </m:e>
              </m:d>
            </m:e>
            <m:sup>
              <m:r>
                <w:rPr>
                  <w:rFonts w:ascii="Cambria Math" w:hAnsi="Cambria Math"/>
                  <w:lang w:val="en-US"/>
                </w:rPr>
                <m:t>b</m:t>
              </m:r>
            </m:sup>
          </m:sSup>
          <m:r>
            <w:rPr>
              <w:rFonts w:ascii="Cambria Math" w:hAnsi="Cambria Math"/>
              <w:lang w:val="en-US"/>
            </w:rPr>
            <m:t>+c</m:t>
          </m:r>
        </m:oMath>
      </m:oMathPara>
    </w:p>
    <w:p w:rsidR="00DF0074" w:rsidRDefault="00DF0074" w:rsidP="00DF0074">
      <w:pPr>
        <w:jc w:val="left"/>
        <w:rPr>
          <w:iCs/>
          <w:lang w:val="en-US"/>
        </w:rPr>
      </w:pPr>
      <w:r>
        <w:rPr>
          <w:lang w:val="en-US"/>
        </w:rPr>
        <w:t xml:space="preserve">In the following, we investigate several design options based on the equation above and compare their respective pros and cons. </w:t>
      </w:r>
    </w:p>
    <w:p w:rsidR="005152E2" w:rsidRDefault="00DF0074" w:rsidP="00DF0074">
      <w:pPr>
        <w:pStyle w:val="Heading3"/>
        <w:rPr>
          <w:lang w:val="en-US"/>
        </w:rPr>
      </w:pPr>
      <w:r>
        <w:rPr>
          <w:lang w:val="en-US"/>
        </w:rPr>
        <w:t xml:space="preserve">Option#2a </w:t>
      </w:r>
    </w:p>
    <w:p w:rsidR="00DB0B51" w:rsidRDefault="00DF0074" w:rsidP="00DB0B51">
      <w:pPr>
        <w:rPr>
          <w:lang w:val="en-US"/>
        </w:rPr>
      </w:pPr>
      <w:r>
        <w:rPr>
          <w:lang w:val="en-US"/>
        </w:rPr>
        <w:t xml:space="preserve">For option#2a, the parameter </w:t>
      </w:r>
      <m:oMath>
        <m:r>
          <w:rPr>
            <w:rFonts w:ascii="Cambria Math" w:hAnsi="Cambria Math"/>
            <w:lang w:val="en-US"/>
          </w:rPr>
          <m:t>b=1</m:t>
        </m:r>
      </m:oMath>
      <w:r>
        <w:rPr>
          <w:lang w:val="en-US"/>
        </w:rPr>
        <w:t>. In other words, the power function is reduced to its special case of</w:t>
      </w:r>
      <w:r w:rsidR="00B44EDE">
        <w:rPr>
          <w:lang w:val="en-US"/>
        </w:rPr>
        <w:t xml:space="preserve"> a</w:t>
      </w:r>
      <w:r>
        <w:rPr>
          <w:lang w:val="en-US"/>
        </w:rPr>
        <w:t xml:space="preserve"> linear function.</w:t>
      </w:r>
      <w:r w:rsidR="00E557D7">
        <w:rPr>
          <w:lang w:val="en-US"/>
        </w:rPr>
        <w:t xml:space="preserve"> Thus, </w:t>
      </w:r>
      <m:oMath>
        <m:r>
          <w:rPr>
            <w:rFonts w:ascii="Cambria Math" w:hAnsi="Cambria Math"/>
            <w:lang w:val="en-US"/>
          </w:rPr>
          <m:t>c</m:t>
        </m:r>
      </m:oMath>
      <w:r w:rsidR="00E557D7">
        <w:rPr>
          <w:lang w:val="en-US"/>
        </w:rPr>
        <w:t xml:space="preserve"> presents a constant and </w:t>
      </w:r>
      <m:oMath>
        <m:r>
          <w:rPr>
            <w:rFonts w:ascii="Cambria Math" w:hAnsi="Cambria Math"/>
            <w:lang w:val="en-US"/>
          </w:rPr>
          <m:t>a</m:t>
        </m:r>
      </m:oMath>
      <w:r w:rsidR="00E557D7">
        <w:rPr>
          <w:lang w:val="en-US"/>
        </w:rPr>
        <w:t xml:space="preserve"> shows a drift rate describing the slope of the corresponding linear function. </w:t>
      </w:r>
      <w:r>
        <w:rPr>
          <w:lang w:val="en-US"/>
        </w:rPr>
        <w:t>However, Given the behavior of the common RTT/delay presented in the previous section, see Figs. 2-3,</w:t>
      </w:r>
      <w:r w:rsidR="00E557D7">
        <w:rPr>
          <w:lang w:val="en-US"/>
        </w:rPr>
        <w:t xml:space="preserve"> the entire common RTT/delay cannot be approximated</w:t>
      </w:r>
      <w:r w:rsidR="00A2214D">
        <w:rPr>
          <w:lang w:val="en-US"/>
        </w:rPr>
        <w:t xml:space="preserve"> with one linear function. Thus, the entire common delay can be approximated via</w:t>
      </w:r>
      <w:r w:rsidR="00B44EDE">
        <w:rPr>
          <w:lang w:val="en-US"/>
        </w:rPr>
        <w:t xml:space="preserve"> a piece</w:t>
      </w:r>
      <w:r w:rsidR="00A2214D">
        <w:rPr>
          <w:lang w:val="en-US"/>
        </w:rPr>
        <w:t>wise linear function. Compare to option#1, the signaling over head is reduced. However, there is a trade off between accuracy</w:t>
      </w:r>
      <w:r w:rsidR="00E40570">
        <w:rPr>
          <w:lang w:val="en-US"/>
        </w:rPr>
        <w:t xml:space="preserve"> and signaling over head.</w:t>
      </w:r>
      <w:r w:rsidR="00B44EDE">
        <w:rPr>
          <w:lang w:val="en-US"/>
        </w:rPr>
        <w:t xml:space="preserve"> This option require the signaling of two parameters, i.e., (</w:t>
      </w:r>
      <m:oMath>
        <m:r>
          <w:rPr>
            <w:rFonts w:ascii="Cambria Math" w:hAnsi="Cambria Math"/>
            <w:lang w:val="en-US"/>
          </w:rPr>
          <m:t>a, c</m:t>
        </m:r>
      </m:oMath>
      <w:r w:rsidR="00B44EDE">
        <w:rPr>
          <w:lang w:val="en-US"/>
        </w:rPr>
        <w:t xml:space="preserve">), with </w:t>
      </w:r>
      <w:r w:rsidR="00DB0B51">
        <w:rPr>
          <w:lang w:val="en-US"/>
        </w:rPr>
        <w:t>frequent (but relatively less than option#1) update of parameters (</w:t>
      </w:r>
      <m:oMath>
        <m:r>
          <w:rPr>
            <w:rFonts w:ascii="Cambria Math" w:hAnsi="Cambria Math"/>
            <w:lang w:val="en-US"/>
          </w:rPr>
          <m:t>a, c</m:t>
        </m:r>
      </m:oMath>
      <w:r w:rsidR="00DB0B51">
        <w:rPr>
          <w:lang w:val="en-US"/>
        </w:rPr>
        <w:t>). For option#2</w:t>
      </w:r>
      <w:r w:rsidR="000E777A">
        <w:rPr>
          <w:lang w:val="en-US"/>
        </w:rPr>
        <w:t>a</w:t>
      </w:r>
      <w:r w:rsidR="00DB0B51">
        <w:rPr>
          <w:lang w:val="en-US"/>
        </w:rPr>
        <w:t xml:space="preserv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TA,common</m:t>
            </m:r>
          </m:sub>
        </m:sSub>
      </m:oMath>
      <w:r w:rsidR="00DB0B51">
        <w:rPr>
          <w:lang w:val="en-US"/>
        </w:rPr>
        <w:t xml:space="preserve"> can be evaluated as </w:t>
      </w:r>
    </w:p>
    <w:p w:rsidR="00DB0B51" w:rsidRDefault="007B5E02" w:rsidP="00DB0B51">
      <w:pPr>
        <w:jc w:val="center"/>
        <w:rPr>
          <w:iCs/>
          <w:lang w:val="en-US"/>
        </w:rPr>
      </w:pPr>
      <m:oMath>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TA,common</m:t>
            </m:r>
          </m:sub>
        </m:sSub>
        <m:r>
          <m:rPr>
            <m:sty m:val="bi"/>
          </m:rP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TA,cons</m:t>
            </m:r>
          </m:sub>
        </m:sSub>
        <m:r>
          <w:rPr>
            <w:rFonts w:ascii="Cambria Math" w:hAnsi="Cambria Math"/>
            <w:lang w:val="en-US"/>
          </w:rPr>
          <m:t>+</m:t>
        </m:r>
      </m:oMath>
      <w:r w:rsidR="00DB0B51">
        <w:rPr>
          <w:iCs/>
          <w:lang w:val="en-US"/>
        </w:rPr>
        <w:t xml:space="preserve"> </w:t>
      </w:r>
      <m:oMath>
        <m:d>
          <m:dPr>
            <m:begChr m:val="⌊"/>
            <m:endChr m:val="⌋"/>
            <m:ctrlPr>
              <w:rPr>
                <w:rFonts w:ascii="Cambria Math" w:hAnsi="Cambria Math"/>
                <w:i/>
                <w:iCs/>
                <w:lang w:val="en-US"/>
              </w:rPr>
            </m:ctrlPr>
          </m:dPr>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CurrentSlot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TA,driftRate</m:t>
                </m:r>
              </m:sub>
            </m:sSub>
          </m:e>
        </m:d>
      </m:oMath>
      <w:r w:rsidR="00DB0B51">
        <w:rPr>
          <w:iCs/>
          <w:lang w:val="en-US"/>
        </w:rPr>
        <w:t xml:space="preserve">, </w:t>
      </w:r>
    </w:p>
    <w:p w:rsidR="00DB0B51" w:rsidRDefault="00DB0B51" w:rsidP="00DB0B51">
      <w:pPr>
        <w:jc w:val="left"/>
        <w:rPr>
          <w:iCs/>
          <w:lang w:val="en-US"/>
        </w:rPr>
      </w:pPr>
      <w:r>
        <w:rPr>
          <w:iCs/>
          <w:lang w:val="en-US"/>
        </w:rPr>
        <w:t xml:space="preserve">where </w:t>
      </w:r>
    </w:p>
    <w:p w:rsidR="00DB0B51" w:rsidRPr="00C764C7" w:rsidRDefault="007B5E02" w:rsidP="00201A76">
      <w:pPr>
        <w:pStyle w:val="ListParagraph"/>
        <w:numPr>
          <w:ilvl w:val="0"/>
          <w:numId w:val="31"/>
        </w:numPr>
        <w:rPr>
          <w:rFonts w:asciiTheme="minorBidi" w:hAnsiTheme="minorBidi"/>
        </w:rPr>
      </w:pPr>
      <m:oMath>
        <m:sSub>
          <m:sSubPr>
            <m:ctrlPr>
              <w:rPr>
                <w:rFonts w:ascii="Cambria Math" w:hAnsi="Cambria Math"/>
              </w:rPr>
            </m:ctrlPr>
          </m:sSubPr>
          <m:e>
            <m:r>
              <w:rPr>
                <w:rFonts w:ascii="Cambria Math" w:hAnsi="Cambria Math"/>
              </w:rPr>
              <m:t>N</m:t>
            </m:r>
          </m:e>
          <m:sub>
            <m:r>
              <m:rPr>
                <m:sty m:val="p"/>
              </m:rPr>
              <w:rPr>
                <w:rFonts w:ascii="Cambria Math" w:hAnsi="Cambria Math"/>
              </w:rPr>
              <m:t>TA,driftRate</m:t>
            </m:r>
          </m:sub>
        </m:sSub>
      </m:oMath>
      <w:r w:rsidR="00984164" w:rsidRPr="00C764C7">
        <w:rPr>
          <w:rFonts w:asciiTheme="minorBidi" w:eastAsiaTheme="minorEastAsia" w:hAnsiTheme="minorBidi"/>
        </w:rPr>
        <w:t xml:space="preserve"> is </w:t>
      </w:r>
      <w:r w:rsidR="00201A76">
        <w:rPr>
          <w:rFonts w:asciiTheme="minorBidi" w:eastAsiaTheme="minorEastAsia" w:hAnsiTheme="minorBidi"/>
        </w:rPr>
        <w:t>a</w:t>
      </w:r>
      <w:r w:rsidR="00984164" w:rsidRPr="00C764C7">
        <w:rPr>
          <w:rFonts w:asciiTheme="minorBidi" w:eastAsiaTheme="minorEastAsia" w:hAnsiTheme="minorBidi"/>
        </w:rPr>
        <w:t xml:space="preserve"> drift rate that can be obtained from parameter </w:t>
      </w:r>
      <m:oMath>
        <m:r>
          <w:rPr>
            <w:rFonts w:ascii="Cambria Math" w:hAnsi="Cambria Math"/>
          </w:rPr>
          <m:t>a</m:t>
        </m:r>
      </m:oMath>
      <w:r w:rsidR="00984164" w:rsidRPr="00C764C7">
        <w:rPr>
          <w:rFonts w:asciiTheme="minorBidi" w:eastAsiaTheme="minorEastAsia" w:hAnsiTheme="minorBidi"/>
        </w:rPr>
        <w:t xml:space="preserve"> in unit of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C764C7">
        <w:rPr>
          <w:rFonts w:asciiTheme="minorBidi" w:eastAsiaTheme="minorEastAsia" w:hAnsiTheme="minorBidi"/>
        </w:rPr>
        <w:t xml:space="preserve"> per slot</w:t>
      </w:r>
      <w:r w:rsidR="00984164" w:rsidRPr="00C764C7">
        <w:rPr>
          <w:rFonts w:asciiTheme="minorBidi" w:eastAsiaTheme="minorEastAsia" w:hAnsiTheme="minorBidi"/>
        </w:rPr>
        <w:t>.</w:t>
      </w:r>
    </w:p>
    <w:p w:rsidR="00984164" w:rsidRPr="00C764C7" w:rsidRDefault="007B5E02" w:rsidP="00201A76">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TA,cons</m:t>
            </m:r>
          </m:sub>
        </m:sSub>
      </m:oMath>
      <w:r w:rsidR="00984164" w:rsidRPr="00C764C7">
        <w:rPr>
          <w:rFonts w:asciiTheme="minorBidi" w:eastAsiaTheme="minorEastAsia" w:hAnsiTheme="minorBidi"/>
          <w:iCs/>
        </w:rPr>
        <w:t xml:space="preserve"> is </w:t>
      </w:r>
      <w:r w:rsidR="00201A76">
        <w:rPr>
          <w:rFonts w:asciiTheme="minorBidi" w:eastAsiaTheme="minorEastAsia" w:hAnsiTheme="minorBidi"/>
          <w:iCs/>
        </w:rPr>
        <w:t>a</w:t>
      </w:r>
      <w:r w:rsidR="00984164" w:rsidRPr="00C764C7">
        <w:rPr>
          <w:rFonts w:asciiTheme="minorBidi" w:eastAsiaTheme="minorEastAsia" w:hAnsiTheme="minorBidi"/>
          <w:iCs/>
        </w:rPr>
        <w:t xml:space="preserve"> constant that can be obtained from the parameter </w:t>
      </w:r>
      <m:oMath>
        <m:r>
          <w:rPr>
            <w:rFonts w:ascii="Cambria Math" w:hAnsi="Cambria Math"/>
          </w:rPr>
          <m:t>c</m:t>
        </m:r>
      </m:oMath>
      <w:r w:rsidR="00C764C7">
        <w:rPr>
          <w:rFonts w:asciiTheme="minorBidi" w:eastAsiaTheme="minorEastAsia" w:hAnsiTheme="minorBidi"/>
        </w:rPr>
        <w:t xml:space="preserve"> in unit of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984164" w:rsidRPr="00C764C7">
        <w:rPr>
          <w:rFonts w:asciiTheme="minorBidi" w:eastAsiaTheme="minorEastAsia" w:hAnsiTheme="minorBidi"/>
        </w:rPr>
        <w:t>.</w:t>
      </w:r>
    </w:p>
    <w:p w:rsidR="00984164" w:rsidRPr="00C764C7" w:rsidRDefault="007B5E02" w:rsidP="00984164">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w:rPr>
                <w:rFonts w:ascii="Cambria Math" w:hAnsi="Cambria Math"/>
              </w:rPr>
              <m:t>0</m:t>
            </m:r>
          </m:sub>
        </m:sSub>
      </m:oMath>
      <w:r w:rsidR="00984164" w:rsidRPr="00C764C7">
        <w:rPr>
          <w:rFonts w:asciiTheme="minorBidi" w:eastAsiaTheme="minorEastAsia" w:hAnsiTheme="minorBidi"/>
          <w:iCs/>
        </w:rPr>
        <w:t xml:space="preserve"> is the reference slot number</w:t>
      </w:r>
      <w:r w:rsidR="005A2CA9" w:rsidRPr="00C764C7">
        <w:rPr>
          <w:rFonts w:asciiTheme="minorBidi" w:eastAsiaTheme="minorEastAsia" w:hAnsiTheme="minorBidi"/>
          <w:iCs/>
        </w:rPr>
        <w:t xml:space="preserve"> indicated (implicitly or explicitly) to the UE.</w:t>
      </w:r>
      <w:r w:rsidR="00984164" w:rsidRPr="00C764C7">
        <w:rPr>
          <w:rFonts w:asciiTheme="minorBidi" w:eastAsiaTheme="minorEastAsia" w:hAnsiTheme="minorBidi"/>
          <w:iCs/>
        </w:rPr>
        <w:t xml:space="preserve"> </w:t>
      </w:r>
    </w:p>
    <w:p w:rsidR="00984164" w:rsidRPr="00C764C7" w:rsidRDefault="007B5E02" w:rsidP="00984164">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CurrentSlot</m:t>
            </m:r>
          </m:sub>
        </m:sSub>
      </m:oMath>
      <w:r w:rsidR="00984164" w:rsidRPr="00C764C7">
        <w:rPr>
          <w:rFonts w:asciiTheme="minorBidi" w:eastAsiaTheme="minorEastAsia" w:hAnsiTheme="minorBidi"/>
          <w:iCs/>
        </w:rPr>
        <w:t xml:space="preserve"> is the targeted slot number for calculation of the common delay. </w:t>
      </w:r>
    </w:p>
    <w:p w:rsidR="00DF0074" w:rsidRPr="008C5359" w:rsidRDefault="008C5359" w:rsidP="008C5359">
      <w:pPr>
        <w:jc w:val="left"/>
        <w:rPr>
          <w:b/>
          <w:bCs/>
          <w:lang w:val="en-US"/>
        </w:rPr>
      </w:pPr>
      <w:r>
        <w:rPr>
          <w:b/>
          <w:bCs/>
          <w:lang w:val="en-US"/>
        </w:rPr>
        <w:t>Observation 9: Piecewise linear approximation of the</w:t>
      </w:r>
      <w:r w:rsidR="00A20CC9">
        <w:rPr>
          <w:b/>
          <w:bCs/>
          <w:lang w:val="en-US"/>
        </w:rPr>
        <w:t xml:space="preserve"> actual</w:t>
      </w:r>
      <w:r>
        <w:rPr>
          <w:b/>
          <w:bCs/>
          <w:lang w:val="en-US"/>
        </w:rPr>
        <w:t xml:space="preserve"> common RTT/delay reduces the signaling overhead</w:t>
      </w:r>
      <w:r w:rsidR="00A20CC9">
        <w:rPr>
          <w:b/>
          <w:bCs/>
          <w:lang w:val="en-US"/>
        </w:rPr>
        <w:t>.</w:t>
      </w:r>
    </w:p>
    <w:p w:rsidR="00DF0074" w:rsidRDefault="00DF0074" w:rsidP="00DF0074">
      <w:pPr>
        <w:pStyle w:val="Heading3"/>
        <w:rPr>
          <w:lang w:val="en-US"/>
        </w:rPr>
      </w:pPr>
      <w:r>
        <w:rPr>
          <w:lang w:val="en-US"/>
        </w:rPr>
        <w:t xml:space="preserve">Option#2b </w:t>
      </w:r>
    </w:p>
    <w:p w:rsidR="00C764C7" w:rsidRDefault="00C764C7" w:rsidP="00E21AEF">
      <w:pPr>
        <w:rPr>
          <w:lang w:val="en-US"/>
        </w:rPr>
      </w:pPr>
      <w:r>
        <w:rPr>
          <w:lang w:val="en-US"/>
        </w:rPr>
        <w:t xml:space="preserve">For option#2b, the parameter </w:t>
      </w:r>
      <m:oMath>
        <m:r>
          <w:rPr>
            <w:rFonts w:ascii="Cambria Math" w:hAnsi="Cambria Math"/>
            <w:lang w:val="en-US"/>
          </w:rPr>
          <m:t>b≠1</m:t>
        </m:r>
      </m:oMath>
      <w:r>
        <w:rPr>
          <w:lang w:val="en-US"/>
        </w:rPr>
        <w:t xml:space="preserve">, i.e., the power function is employed for approximation of the common RTT/delay. Comparing with option#2a, </w:t>
      </w:r>
      <w:r w:rsidR="00E21AEF">
        <w:rPr>
          <w:lang w:val="en-US"/>
        </w:rPr>
        <w:t>an extra parameter needs to be signaled, i.e., the set of parameters (</w:t>
      </w:r>
      <m:oMath>
        <m:r>
          <w:rPr>
            <w:rFonts w:ascii="Cambria Math" w:hAnsi="Cambria Math"/>
            <w:lang w:val="en-US"/>
          </w:rPr>
          <m:t>a,  b,  c</m:t>
        </m:r>
      </m:oMath>
      <w:r w:rsidR="00E21AEF">
        <w:rPr>
          <w:lang w:val="en-US"/>
        </w:rPr>
        <w:t>). However, since the power function can precisely approximate the common RTT/delay characteristics, the signaling overhead is reduced substantially comparing with option#1 and option#2a. In other words the rate of the update of the parameters (</w:t>
      </w:r>
      <m:oMath>
        <m:r>
          <w:rPr>
            <w:rFonts w:ascii="Cambria Math" w:hAnsi="Cambria Math"/>
            <w:lang w:val="en-US"/>
          </w:rPr>
          <m:t>a,  b,  c</m:t>
        </m:r>
      </m:oMath>
      <w:r w:rsidR="00E21AEF">
        <w:rPr>
          <w:lang w:val="en-US"/>
        </w:rPr>
        <w:t xml:space="preserve">) is </w:t>
      </w:r>
      <w:r w:rsidR="000269B0">
        <w:rPr>
          <w:lang w:val="en-US"/>
        </w:rPr>
        <w:t xml:space="preserve">reduced substantially. </w:t>
      </w:r>
    </w:p>
    <w:p w:rsidR="000269B0" w:rsidRDefault="000269B0" w:rsidP="00347F0F">
      <w:pPr>
        <w:rPr>
          <w:lang w:val="en-US"/>
        </w:rPr>
      </w:pPr>
      <w:r>
        <w:rPr>
          <w:lang w:val="en-US"/>
        </w:rPr>
        <w:t>To show the accuracy of option#2b, in</w:t>
      </w:r>
      <w:r w:rsidR="00347F0F">
        <w:rPr>
          <w:lang w:val="en-US"/>
        </w:rPr>
        <w:t xml:space="preserve"> the</w:t>
      </w:r>
      <w:r>
        <w:rPr>
          <w:lang w:val="en-US"/>
        </w:rPr>
        <w:t xml:space="preserve"> figure below, the feeder link RTT of a VLEO with</w:t>
      </w:r>
      <w:r w:rsidR="00347F0F">
        <w:rPr>
          <w:lang w:val="en-US"/>
        </w:rPr>
        <w:t xml:space="preserve"> </w:t>
      </w:r>
      <m:oMath>
        <m:r>
          <w:rPr>
            <w:rFonts w:ascii="Cambria Math" w:hAnsi="Cambria Math" w:cstheme="minorBidi"/>
            <w:lang w:val="en-US"/>
          </w:rPr>
          <m:t>h=</m:t>
        </m:r>
        <m:r>
          <w:rPr>
            <w:rFonts w:ascii="Cambria Math" w:hAnsi="Cambria Math" w:cstheme="minorBidi"/>
            <w:lang w:val="en-US"/>
          </w:rPr>
          <m:t>200</m:t>
        </m:r>
      </m:oMath>
      <w:r w:rsidR="00347F0F">
        <w:rPr>
          <w:iCs/>
          <w:lang w:val="en-US"/>
        </w:rPr>
        <w:t xml:space="preserve"> km.</w:t>
      </w:r>
      <w:r w:rsidR="00347F0F">
        <w:rPr>
          <w:lang w:val="en-US"/>
        </w:rPr>
        <w:t xml:space="preserve"> </w:t>
      </w:r>
      <w:r>
        <w:rPr>
          <w:lang w:val="en-US"/>
        </w:rPr>
        <w:t xml:space="preserve"> </w:t>
      </w:r>
    </w:p>
    <w:p w:rsidR="000269B0" w:rsidRDefault="00225F12" w:rsidP="000269B0">
      <w:pPr>
        <w:keepNext/>
        <w:jc w:val="center"/>
      </w:pPr>
      <w:r w:rsidRPr="001A1DD9">
        <w:rPr>
          <w:noProof/>
          <w:lang w:val="en-US" w:eastAsia="en-US"/>
        </w:rPr>
        <w:drawing>
          <wp:inline distT="0" distB="0" distL="0" distR="0" wp14:anchorId="059C97C4" wp14:editId="6376F6AB">
            <wp:extent cx="3447762" cy="4588038"/>
            <wp:effectExtent l="1270" t="0" r="1905" b="1905"/>
            <wp:docPr id="7" name="Content Placeholder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pic:cNvPicPr>
                      <a:picLocks noGrp="1" noChangeAspect="1"/>
                    </pic:cNvPicPr>
                  </pic:nvPicPr>
                  <pic:blipFill>
                    <a:blip r:embed="rId9" cstate="print">
                      <a:extLst>
                        <a:ext uri="{28A0092B-C50C-407E-A947-70E740481C1C}">
                          <a14:useLocalDpi xmlns:a14="http://schemas.microsoft.com/office/drawing/2010/main" val="0"/>
                        </a:ext>
                      </a:extLst>
                    </a:blip>
                    <a:stretch>
                      <a:fillRect/>
                    </a:stretch>
                  </pic:blipFill>
                  <pic:spPr>
                    <a:xfrm rot="5400000">
                      <a:off x="0" y="0"/>
                      <a:ext cx="3450893" cy="4592205"/>
                    </a:xfrm>
                    <a:prstGeom prst="rect">
                      <a:avLst/>
                    </a:prstGeom>
                  </pic:spPr>
                </pic:pic>
              </a:graphicData>
            </a:graphic>
          </wp:inline>
        </w:drawing>
      </w:r>
    </w:p>
    <w:p w:rsidR="00225F12" w:rsidRDefault="000269B0" w:rsidP="000269B0">
      <w:pPr>
        <w:pStyle w:val="Caption"/>
        <w:jc w:val="center"/>
        <w:rPr>
          <w:lang w:val="en-US"/>
        </w:rPr>
      </w:pPr>
      <w:r>
        <w:t xml:space="preserve">Figure </w:t>
      </w:r>
      <w:r>
        <w:fldChar w:fldCharType="begin"/>
      </w:r>
      <w:r>
        <w:instrText xml:space="preserve"> SEQ Figure \* ARABIC </w:instrText>
      </w:r>
      <w:r>
        <w:fldChar w:fldCharType="separate"/>
      </w:r>
      <w:r w:rsidR="00E6555F">
        <w:rPr>
          <w:noProof/>
        </w:rPr>
        <w:t>4</w:t>
      </w:r>
      <w:r>
        <w:fldChar w:fldCharType="end"/>
      </w:r>
      <w:r>
        <w:rPr>
          <w:lang w:val="en-US"/>
        </w:rPr>
        <w:t xml:space="preserve"> - Feeder link RTT as a function time for VLEO. </w:t>
      </w:r>
    </w:p>
    <w:p w:rsidR="00212604" w:rsidRDefault="00347F0F" w:rsidP="007A206F">
      <w:pPr>
        <w:rPr>
          <w:lang w:val="en-US"/>
        </w:rPr>
      </w:pPr>
      <w:r>
        <w:rPr>
          <w:lang w:val="en-US"/>
        </w:rPr>
        <w:t>It can be observed</w:t>
      </w:r>
      <w:r w:rsidR="00342601">
        <w:rPr>
          <w:lang w:val="en-US"/>
        </w:rPr>
        <w:t xml:space="preserve"> that the RTT of the feeder link (red curve)</w:t>
      </w:r>
      <w:r>
        <w:rPr>
          <w:lang w:val="en-US"/>
        </w:rPr>
        <w:t xml:space="preserve"> (common delay for the case of RP at </w:t>
      </w:r>
      <w:proofErr w:type="spellStart"/>
      <w:r>
        <w:rPr>
          <w:lang w:val="en-US"/>
        </w:rPr>
        <w:t>gNB</w:t>
      </w:r>
      <w:proofErr w:type="spellEnd"/>
      <w:r>
        <w:rPr>
          <w:lang w:val="en-US"/>
        </w:rPr>
        <w:t xml:space="preserve">) can be well approximated </w:t>
      </w:r>
      <w:r w:rsidR="00B034B9">
        <w:rPr>
          <w:lang w:val="en-US"/>
        </w:rPr>
        <w:t>via the power function</w:t>
      </w:r>
      <w:r w:rsidR="00342601">
        <w:rPr>
          <w:lang w:val="en-US"/>
        </w:rPr>
        <w:t xml:space="preserve"> (blue curve)</w:t>
      </w:r>
      <w:r w:rsidR="00B034B9">
        <w:rPr>
          <w:lang w:val="en-US"/>
        </w:rPr>
        <w:t xml:space="preserve">. Furthermore, </w:t>
      </w:r>
      <w:r w:rsidR="00206F90">
        <w:rPr>
          <w:lang w:val="en-US"/>
        </w:rPr>
        <w:t xml:space="preserve">from the inset of Fig. 4, it can be seen that </w:t>
      </w:r>
      <w:r w:rsidR="007A206F">
        <w:rPr>
          <w:lang w:val="en-US"/>
        </w:rPr>
        <w:t xml:space="preserve">the accuracy of approximation is less than </w:t>
      </w:r>
      <m:oMath>
        <m:r>
          <w:rPr>
            <w:rFonts w:ascii="Cambria Math" w:hAnsi="Cambria Math"/>
            <w:lang w:val="en-US"/>
          </w:rPr>
          <m:t xml:space="preserve">0.1 </m:t>
        </m:r>
        <m:r>
          <m:rPr>
            <m:sty m:val="p"/>
          </m:rPr>
          <w:rPr>
            <w:rFonts w:ascii="Cambria Math" w:hAnsi="Cambria Math"/>
            <w:lang w:val="en-US"/>
          </w:rPr>
          <m:t>μs</m:t>
        </m:r>
      </m:oMath>
      <w:r w:rsidR="00741CC2">
        <w:rPr>
          <w:lang w:val="en-US"/>
        </w:rPr>
        <w:t>, which is less than 5% of the CP durati</w:t>
      </w:r>
      <w:r w:rsidR="007B14DF">
        <w:rPr>
          <w:lang w:val="en-US"/>
        </w:rPr>
        <w:t>on for 15 kH</w:t>
      </w:r>
      <w:r w:rsidR="00741CC2">
        <w:rPr>
          <w:lang w:val="en-US"/>
        </w:rPr>
        <w:t xml:space="preserve">z </w:t>
      </w:r>
      <w:proofErr w:type="spellStart"/>
      <w:r w:rsidR="00741CC2">
        <w:rPr>
          <w:lang w:val="en-US"/>
        </w:rPr>
        <w:t>scs</w:t>
      </w:r>
      <w:proofErr w:type="spellEnd"/>
      <w:r w:rsidR="00741CC2">
        <w:rPr>
          <w:lang w:val="en-US"/>
        </w:rPr>
        <w:t>.</w:t>
      </w:r>
      <w:r w:rsidR="007A206F">
        <w:rPr>
          <w:lang w:val="en-US"/>
        </w:rPr>
        <w:t xml:space="preserve"> For the considered scenario</w:t>
      </w:r>
      <w:r w:rsidR="00212604">
        <w:rPr>
          <w:lang w:val="en-US"/>
        </w:rPr>
        <w:t xml:space="preserve"> depicted</w:t>
      </w:r>
      <w:r w:rsidR="007A206F">
        <w:rPr>
          <w:lang w:val="en-US"/>
        </w:rPr>
        <w:t xml:space="preserve"> in Fig. 4, the </w:t>
      </w:r>
      <w:r w:rsidR="00212604">
        <w:rPr>
          <w:lang w:val="en-US"/>
        </w:rPr>
        <w:t xml:space="preserve">estimated parameters are </w:t>
      </w:r>
      <m:oMath>
        <m:r>
          <w:rPr>
            <w:rFonts w:ascii="Cambria Math" w:hAnsi="Cambria Math"/>
          </w:rPr>
          <m:t>a</m:t>
        </m:r>
        <m:r>
          <w:rPr>
            <w:rFonts w:ascii="Cambria Math" w:hAnsi="Cambria Math"/>
            <w:lang w:val="en-US"/>
          </w:rPr>
          <m:t>=8.78×</m:t>
        </m:r>
        <m:sSup>
          <m:sSupPr>
            <m:ctrlPr>
              <w:rPr>
                <w:rFonts w:ascii="Cambria Math" w:hAnsi="Cambria Math"/>
                <w:i/>
                <w:iCs/>
              </w:rPr>
            </m:ctrlPr>
          </m:sSupPr>
          <m:e>
            <m:r>
              <w:rPr>
                <w:rFonts w:ascii="Cambria Math" w:hAnsi="Cambria Math"/>
                <w:lang w:val="en-US"/>
              </w:rPr>
              <m:t>10</m:t>
            </m:r>
          </m:e>
          <m:sup>
            <m:r>
              <w:rPr>
                <w:rFonts w:ascii="Cambria Math" w:hAnsi="Cambria Math"/>
                <w:lang w:val="en-US"/>
              </w:rPr>
              <m:t>-7</m:t>
            </m:r>
          </m:sup>
        </m:sSup>
        <m:r>
          <w:rPr>
            <w:rFonts w:ascii="Cambria Math" w:hAnsi="Cambria Math"/>
            <w:lang w:val="en-US"/>
          </w:rPr>
          <m:t>, </m:t>
        </m:r>
        <m:r>
          <w:rPr>
            <w:rFonts w:ascii="Cambria Math" w:hAnsi="Cambria Math"/>
          </w:rPr>
          <m:t>b</m:t>
        </m:r>
        <m:r>
          <w:rPr>
            <w:rFonts w:ascii="Cambria Math" w:hAnsi="Cambria Math"/>
            <w:lang w:val="en-US"/>
          </w:rPr>
          <m:t>=1.9855, </m:t>
        </m:r>
        <m:r>
          <w:rPr>
            <w:rFonts w:ascii="Cambria Math" w:hAnsi="Cambria Math"/>
          </w:rPr>
          <m:t>c</m:t>
        </m:r>
        <m:r>
          <w:rPr>
            <w:rFonts w:ascii="Cambria Math" w:hAnsi="Cambria Math"/>
            <w:lang w:val="en-US"/>
          </w:rPr>
          <m:t>=0.0013</m:t>
        </m:r>
      </m:oMath>
      <w:r w:rsidR="00212604">
        <w:rPr>
          <w:lang w:val="en-US"/>
        </w:rPr>
        <w:t>. An interesting observation is that for about 10 seconds, parameters (</w:t>
      </w:r>
      <m:oMath>
        <m:r>
          <w:rPr>
            <w:rFonts w:ascii="Cambria Math" w:hAnsi="Cambria Math"/>
            <w:lang w:val="en-US"/>
          </w:rPr>
          <m:t>a,  b,  c</m:t>
        </m:r>
      </m:oMath>
      <w:r w:rsidR="00212604">
        <w:rPr>
          <w:lang w:val="en-US"/>
        </w:rPr>
        <w:t xml:space="preserve">) are required to be signaled only once. This reduces the signaling overhead substantially. In particular, for option#2b,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TA,common</m:t>
            </m:r>
          </m:sub>
        </m:sSub>
      </m:oMath>
      <w:r w:rsidR="00212604">
        <w:rPr>
          <w:lang w:val="en-US"/>
        </w:rPr>
        <w:t xml:space="preserve"> can be calculated as follows </w:t>
      </w:r>
    </w:p>
    <w:p w:rsidR="00212604" w:rsidRDefault="007B5E02" w:rsidP="00212604">
      <w:pPr>
        <w:jc w:val="center"/>
        <w:rPr>
          <w:iCs/>
          <w:lang w:val="en-US"/>
        </w:rPr>
      </w:pPr>
      <m:oMath>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TA,common</m:t>
            </m:r>
          </m:sub>
        </m:sSub>
        <m:r>
          <m:rPr>
            <m:sty m:val="bi"/>
          </m:rP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TA,cons</m:t>
            </m:r>
          </m:sub>
        </m:sSub>
        <m:r>
          <w:rPr>
            <w:rFonts w:ascii="Cambria Math" w:hAnsi="Cambria Math"/>
            <w:lang w:val="en-US"/>
          </w:rPr>
          <m:t>+</m:t>
        </m:r>
      </m:oMath>
      <w:r w:rsidR="00212604">
        <w:rPr>
          <w:iCs/>
          <w:lang w:val="en-US"/>
        </w:rPr>
        <w:t xml:space="preserve"> </w:t>
      </w:r>
      <m:oMath>
        <m:d>
          <m:dPr>
            <m:begChr m:val="⌊"/>
            <m:endChr m:val="⌋"/>
            <m:ctrlPr>
              <w:rPr>
                <w:rFonts w:ascii="Cambria Math" w:hAnsi="Cambria Math"/>
                <w:i/>
                <w:iCs/>
                <w:lang w:val="en-US"/>
              </w:rPr>
            </m:ctrlPr>
          </m:dPr>
          <m:e>
            <m:sSup>
              <m:sSupPr>
                <m:ctrlPr>
                  <w:rPr>
                    <w:rFonts w:ascii="Cambria Math" w:hAnsi="Cambria Math"/>
                    <w:i/>
                    <w:lang w:val="en-US"/>
                  </w:rPr>
                </m:ctrlPr>
              </m:sSupPr>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CurrentSlot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e>
                </m:d>
              </m:e>
              <m:sup>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TA,power</m:t>
                    </m:r>
                  </m:sub>
                </m:sSub>
              </m:sup>
            </m:sSup>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TA,scale</m:t>
                </m:r>
              </m:sub>
            </m:sSub>
          </m:e>
        </m:d>
      </m:oMath>
      <w:r w:rsidR="00212604">
        <w:rPr>
          <w:iCs/>
          <w:lang w:val="en-US"/>
        </w:rPr>
        <w:t xml:space="preserve">, </w:t>
      </w:r>
    </w:p>
    <w:p w:rsidR="00201A76" w:rsidRDefault="00201A76" w:rsidP="00201A76">
      <w:pPr>
        <w:jc w:val="left"/>
        <w:rPr>
          <w:iCs/>
          <w:lang w:val="en-US"/>
        </w:rPr>
      </w:pPr>
      <w:r>
        <w:rPr>
          <w:iCs/>
          <w:lang w:val="en-US"/>
        </w:rPr>
        <w:t xml:space="preserve">where </w:t>
      </w:r>
    </w:p>
    <w:p w:rsidR="00201A76" w:rsidRPr="00C764C7" w:rsidRDefault="007B5E02" w:rsidP="00201A76">
      <w:pPr>
        <w:pStyle w:val="ListParagraph"/>
        <w:numPr>
          <w:ilvl w:val="0"/>
          <w:numId w:val="31"/>
        </w:numPr>
        <w:rPr>
          <w:rFonts w:asciiTheme="minorBidi" w:hAnsiTheme="minorBidi"/>
        </w:rPr>
      </w:pPr>
      <m:oMath>
        <m:sSub>
          <m:sSubPr>
            <m:ctrlPr>
              <w:rPr>
                <w:rFonts w:ascii="Cambria Math" w:hAnsi="Cambria Math"/>
              </w:rPr>
            </m:ctrlPr>
          </m:sSubPr>
          <m:e>
            <m:r>
              <w:rPr>
                <w:rFonts w:ascii="Cambria Math" w:hAnsi="Cambria Math"/>
              </w:rPr>
              <m:t>N</m:t>
            </m:r>
          </m:e>
          <m:sub>
            <m:r>
              <m:rPr>
                <m:sty m:val="p"/>
              </m:rPr>
              <w:rPr>
                <w:rFonts w:ascii="Cambria Math" w:hAnsi="Cambria Math"/>
              </w:rPr>
              <m:t>TA,scale</m:t>
            </m:r>
          </m:sub>
        </m:sSub>
      </m:oMath>
      <w:r w:rsidR="00201A76" w:rsidRPr="00C764C7">
        <w:rPr>
          <w:rFonts w:asciiTheme="minorBidi" w:eastAsiaTheme="minorEastAsia" w:hAnsiTheme="minorBidi"/>
        </w:rPr>
        <w:t xml:space="preserve"> is </w:t>
      </w:r>
      <w:r w:rsidR="00201A76">
        <w:rPr>
          <w:rFonts w:asciiTheme="minorBidi" w:eastAsiaTheme="minorEastAsia" w:hAnsiTheme="minorBidi"/>
        </w:rPr>
        <w:t>a</w:t>
      </w:r>
      <w:r w:rsidR="00201A76" w:rsidRPr="00C764C7">
        <w:rPr>
          <w:rFonts w:asciiTheme="minorBidi" w:eastAsiaTheme="minorEastAsia" w:hAnsiTheme="minorBidi"/>
        </w:rPr>
        <w:t xml:space="preserve"> drift</w:t>
      </w:r>
      <w:r w:rsidR="00201A76">
        <w:rPr>
          <w:rFonts w:asciiTheme="minorBidi" w:eastAsiaTheme="minorEastAsia" w:hAnsiTheme="minorBidi"/>
        </w:rPr>
        <w:t xml:space="preserve"> scale</w:t>
      </w:r>
      <w:r w:rsidR="00201A76" w:rsidRPr="00C764C7">
        <w:rPr>
          <w:rFonts w:asciiTheme="minorBidi" w:eastAsiaTheme="minorEastAsia" w:hAnsiTheme="minorBidi"/>
        </w:rPr>
        <w:t xml:space="preserve"> rate that can be obtained from parameter </w:t>
      </w:r>
      <m:oMath>
        <m:r>
          <w:rPr>
            <w:rFonts w:ascii="Cambria Math" w:hAnsi="Cambria Math"/>
          </w:rPr>
          <m:t>a</m:t>
        </m:r>
      </m:oMath>
      <w:r w:rsidR="00201A76" w:rsidRPr="00C764C7">
        <w:rPr>
          <w:rFonts w:asciiTheme="minorBidi" w:eastAsiaTheme="minorEastAsia" w:hAnsiTheme="minorBidi"/>
        </w:rPr>
        <w:t xml:space="preserve"> in unit of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201A76">
        <w:rPr>
          <w:rFonts w:asciiTheme="minorBidi" w:eastAsiaTheme="minorEastAsia" w:hAnsiTheme="minorBidi"/>
        </w:rPr>
        <w:t xml:space="preserve"> per slot to the power of </w:t>
      </w:r>
      <m:oMath>
        <m:r>
          <w:rPr>
            <w:rFonts w:ascii="Cambria Math" w:eastAsiaTheme="minorEastAsia" w:hAnsi="Cambria Math"/>
          </w:rPr>
          <m:t>b</m:t>
        </m:r>
      </m:oMath>
      <w:r w:rsidR="00201A76" w:rsidRPr="00C764C7">
        <w:rPr>
          <w:rFonts w:asciiTheme="minorBidi" w:eastAsiaTheme="minorEastAsia" w:hAnsiTheme="minorBidi"/>
        </w:rPr>
        <w:t>.</w:t>
      </w:r>
    </w:p>
    <w:p w:rsidR="00201A76" w:rsidRPr="00201A76" w:rsidRDefault="007B5E02" w:rsidP="00201A76">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TA,cons</m:t>
            </m:r>
          </m:sub>
        </m:sSub>
      </m:oMath>
      <w:r w:rsidR="00201A76" w:rsidRPr="00C764C7">
        <w:rPr>
          <w:rFonts w:asciiTheme="minorBidi" w:eastAsiaTheme="minorEastAsia" w:hAnsiTheme="minorBidi"/>
          <w:iCs/>
        </w:rPr>
        <w:t xml:space="preserve"> is </w:t>
      </w:r>
      <w:r w:rsidR="00201A76">
        <w:rPr>
          <w:rFonts w:asciiTheme="minorBidi" w:eastAsiaTheme="minorEastAsia" w:hAnsiTheme="minorBidi"/>
          <w:iCs/>
        </w:rPr>
        <w:t>a</w:t>
      </w:r>
      <w:r w:rsidR="00201A76" w:rsidRPr="00C764C7">
        <w:rPr>
          <w:rFonts w:asciiTheme="minorBidi" w:eastAsiaTheme="minorEastAsia" w:hAnsiTheme="minorBidi"/>
          <w:iCs/>
        </w:rPr>
        <w:t xml:space="preserve"> constant that can be obtained from the parameter </w:t>
      </w:r>
      <m:oMath>
        <m:r>
          <w:rPr>
            <w:rFonts w:ascii="Cambria Math" w:hAnsi="Cambria Math"/>
          </w:rPr>
          <m:t>c</m:t>
        </m:r>
      </m:oMath>
      <w:r w:rsidR="00201A76">
        <w:rPr>
          <w:rFonts w:asciiTheme="minorBidi" w:eastAsiaTheme="minorEastAsia" w:hAnsiTheme="minorBidi"/>
        </w:rPr>
        <w:t xml:space="preserve"> in unit of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201A76" w:rsidRPr="00C764C7">
        <w:rPr>
          <w:rFonts w:asciiTheme="minorBidi" w:eastAsiaTheme="minorEastAsia" w:hAnsiTheme="minorBidi"/>
        </w:rPr>
        <w:t>.</w:t>
      </w:r>
    </w:p>
    <w:p w:rsidR="00201A76" w:rsidRPr="00C764C7" w:rsidRDefault="007B5E02" w:rsidP="00201A76">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TA,power</m:t>
            </m:r>
          </m:sub>
        </m:sSub>
      </m:oMath>
      <w:r w:rsidR="00201A76">
        <w:rPr>
          <w:rFonts w:asciiTheme="minorBidi" w:eastAsiaTheme="minorEastAsia" w:hAnsiTheme="minorBidi"/>
          <w:iCs/>
        </w:rPr>
        <w:t xml:space="preserve"> is a power exponent that can be obtained from parameter </w:t>
      </w:r>
      <m:oMath>
        <m:r>
          <w:rPr>
            <w:rFonts w:ascii="Cambria Math" w:eastAsiaTheme="minorEastAsia" w:hAnsi="Cambria Math"/>
          </w:rPr>
          <m:t>b</m:t>
        </m:r>
      </m:oMath>
      <w:r w:rsidR="00201A76">
        <w:rPr>
          <w:rFonts w:asciiTheme="minorBidi" w:eastAsiaTheme="minorEastAsia" w:hAnsiTheme="minorBidi"/>
          <w:iCs/>
        </w:rPr>
        <w:t xml:space="preserve">.  </w:t>
      </w:r>
    </w:p>
    <w:p w:rsidR="00201A76" w:rsidRPr="00C764C7" w:rsidRDefault="007B5E02" w:rsidP="00201A76">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w:rPr>
                <w:rFonts w:ascii="Cambria Math" w:hAnsi="Cambria Math"/>
              </w:rPr>
              <m:t>0</m:t>
            </m:r>
          </m:sub>
        </m:sSub>
      </m:oMath>
      <w:r w:rsidR="00201A76" w:rsidRPr="00C764C7">
        <w:rPr>
          <w:rFonts w:asciiTheme="minorBidi" w:eastAsiaTheme="minorEastAsia" w:hAnsiTheme="minorBidi"/>
          <w:iCs/>
        </w:rPr>
        <w:t xml:space="preserve"> is the reference slot number indicated (implicitly or explicitly) to the UE. </w:t>
      </w:r>
    </w:p>
    <w:p w:rsidR="00347F0F" w:rsidRPr="005B1691" w:rsidRDefault="007B5E02" w:rsidP="00201A76">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CurrentSlot</m:t>
            </m:r>
          </m:sub>
        </m:sSub>
      </m:oMath>
      <w:r w:rsidR="00201A76" w:rsidRPr="00C764C7">
        <w:rPr>
          <w:rFonts w:asciiTheme="minorBidi" w:eastAsiaTheme="minorEastAsia" w:hAnsiTheme="minorBidi"/>
          <w:iCs/>
        </w:rPr>
        <w:t xml:space="preserve"> is the targeted slot number for calculation of the common delay. </w:t>
      </w:r>
      <w:r w:rsidR="005B1691">
        <w:rPr>
          <w:rFonts w:asciiTheme="minorBidi" w:eastAsiaTheme="minorEastAsia" w:hAnsiTheme="minorBidi"/>
          <w:iCs/>
        </w:rPr>
        <w:t xml:space="preserve"> </w:t>
      </w:r>
    </w:p>
    <w:p w:rsidR="005B1691" w:rsidRPr="005B1691" w:rsidRDefault="005B1691" w:rsidP="005B1691">
      <w:pPr>
        <w:rPr>
          <w:rFonts w:asciiTheme="minorBidi" w:hAnsiTheme="minorBidi"/>
          <w:b/>
          <w:bCs/>
        </w:rPr>
      </w:pPr>
      <w:r>
        <w:rPr>
          <w:rFonts w:asciiTheme="minorBidi" w:hAnsiTheme="minorBidi"/>
          <w:b/>
          <w:bCs/>
        </w:rPr>
        <w:t>Observation 10: approximation of the actual common RTT/delay with a power function reduces the s</w:t>
      </w:r>
      <w:r w:rsidR="00F05CAC">
        <w:rPr>
          <w:rFonts w:asciiTheme="minorBidi" w:hAnsiTheme="minorBidi"/>
          <w:b/>
          <w:bCs/>
        </w:rPr>
        <w:t xml:space="preserve">ignaling overhead substantially, and at the same time it can provide a very accurate estimate of the actual common RTT/delay. </w:t>
      </w:r>
    </w:p>
    <w:p w:rsidR="00DF0074" w:rsidRDefault="00DF0074" w:rsidP="00DF0074">
      <w:pPr>
        <w:pStyle w:val="Heading3"/>
        <w:rPr>
          <w:lang w:val="en-US"/>
        </w:rPr>
      </w:pPr>
      <w:r>
        <w:rPr>
          <w:lang w:val="en-US"/>
        </w:rPr>
        <w:t>Option#2c</w:t>
      </w:r>
      <w:r w:rsidR="008F5C3A">
        <w:rPr>
          <w:lang w:val="en-US"/>
        </w:rPr>
        <w:t xml:space="preserve"> </w:t>
      </w:r>
    </w:p>
    <w:p w:rsidR="008F5C3A" w:rsidRDefault="008F5C3A" w:rsidP="00342601">
      <w:r>
        <w:rPr>
          <w:lang w:val="en-US"/>
        </w:rPr>
        <w:t>The following option, option#2c, is the special case of option#2b with fixed</w:t>
      </w:r>
      <w:r w:rsidR="002E3783">
        <w:rPr>
          <w:lang w:val="en-US"/>
        </w:rPr>
        <w:t xml:space="preserve"> integer</w:t>
      </w:r>
      <w:r>
        <w:rPr>
          <w:lang w:val="en-US"/>
        </w:rPr>
        <w:t xml:space="preserve"> power exponent</w:t>
      </w:r>
      <w:r w:rsidR="005F4C4B">
        <w:rPr>
          <w:lang w:val="en-US"/>
        </w:rPr>
        <w:t xml:space="preserve"> or a range of integer power exponents</w:t>
      </w:r>
      <w:r w:rsidR="002E3783">
        <w:rPr>
          <w:lang w:val="en-US"/>
        </w:rPr>
        <w:t>.</w:t>
      </w:r>
      <w:r w:rsidR="005F4C4B">
        <w:rPr>
          <w:lang w:val="en-US"/>
        </w:rPr>
        <w:t xml:space="preserve"> In other words, parameter </w:t>
      </w:r>
      <m:oMath>
        <m:r>
          <w:rPr>
            <w:rFonts w:ascii="Cambria Math" w:eastAsiaTheme="minorEastAsia" w:hAnsi="Cambria Math"/>
          </w:rPr>
          <m:t>b</m:t>
        </m:r>
      </m:oMath>
      <w:r w:rsidR="005F4C4B">
        <w:t xml:space="preserve"> takes a range of integer powers. By fixing the parameter </w:t>
      </w:r>
      <m:oMath>
        <m:r>
          <w:rPr>
            <w:rFonts w:ascii="Cambria Math" w:eastAsiaTheme="minorEastAsia" w:hAnsi="Cambria Math"/>
          </w:rPr>
          <m:t>b</m:t>
        </m:r>
      </m:oMath>
      <w:r w:rsidR="005F4C4B">
        <w:t>, option#2c requires two parameters</w:t>
      </w:r>
      <w:r w:rsidR="005B1D2D">
        <w:t xml:space="preserve"> </w:t>
      </w:r>
      <w:r w:rsidR="005B1D2D">
        <w:rPr>
          <w:lang w:val="en-US"/>
        </w:rPr>
        <w:t>(</w:t>
      </w:r>
      <m:oMath>
        <m:r>
          <w:rPr>
            <w:rFonts w:ascii="Cambria Math" w:hAnsi="Cambria Math"/>
            <w:lang w:val="en-US"/>
          </w:rPr>
          <m:t>a, c</m:t>
        </m:r>
      </m:oMath>
      <w:r w:rsidR="005B1D2D">
        <w:rPr>
          <w:lang w:val="en-US"/>
        </w:rPr>
        <w:t>)</w:t>
      </w:r>
      <w:r w:rsidR="005F4C4B">
        <w:t xml:space="preserve"> for signaling, similar to option#2a, </w:t>
      </w:r>
      <w:r w:rsidR="005B1D2D">
        <w:t xml:space="preserve">but the signaling overhead is substantially reduced compare with option#2a and option#2b. One particular choice of integer value of parameter </w:t>
      </w:r>
      <m:oMath>
        <m:r>
          <w:rPr>
            <w:rFonts w:ascii="Cambria Math" w:eastAsiaTheme="minorEastAsia" w:hAnsi="Cambria Math"/>
          </w:rPr>
          <m:t>b=2</m:t>
        </m:r>
      </m:oMath>
      <w:r w:rsidR="005B1D2D">
        <w:t xml:space="preserve">. </w:t>
      </w:r>
      <w:r w:rsidR="00246959">
        <w:t>Below,</w:t>
      </w:r>
      <w:r w:rsidR="00342601">
        <w:t xml:space="preserve"> in Fig. 5,</w:t>
      </w:r>
      <w:r w:rsidR="00246959">
        <w:t xml:space="preserve"> we consider the same scenario as in Fig. 4, and show the accuracy of the proposed</w:t>
      </w:r>
      <w:r w:rsidR="00342601">
        <w:t xml:space="preserve"> option#2c.</w:t>
      </w:r>
    </w:p>
    <w:p w:rsidR="00342601" w:rsidRDefault="007924AE" w:rsidP="007924AE">
      <w:pPr>
        <w:keepNext/>
        <w:jc w:val="center"/>
      </w:pPr>
      <w:r w:rsidRPr="007924AE">
        <w:rPr>
          <w:noProof/>
          <w:lang w:val="en-US" w:eastAsia="en-US"/>
        </w:rPr>
        <w:drawing>
          <wp:inline distT="0" distB="0" distL="0" distR="0" wp14:anchorId="50A24EF3" wp14:editId="23110BAF">
            <wp:extent cx="3511296" cy="4681728"/>
            <wp:effectExtent l="5398" t="0" r="0" b="0"/>
            <wp:docPr id="8"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pic:cNvPicPr>
                      <a:picLocks noGrp="1" noChangeAspect="1"/>
                    </pic:cNvPicPr>
                  </pic:nvPicPr>
                  <pic:blipFill>
                    <a:blip r:embed="rId10" cstate="print">
                      <a:extLst>
                        <a:ext uri="{28A0092B-C50C-407E-A947-70E740481C1C}">
                          <a14:useLocalDpi xmlns:a14="http://schemas.microsoft.com/office/drawing/2010/main" val="0"/>
                        </a:ext>
                      </a:extLst>
                    </a:blip>
                    <a:stretch>
                      <a:fillRect/>
                    </a:stretch>
                  </pic:blipFill>
                  <pic:spPr>
                    <a:xfrm rot="5400000">
                      <a:off x="0" y="0"/>
                      <a:ext cx="3511296" cy="4681728"/>
                    </a:xfrm>
                    <a:prstGeom prst="rect">
                      <a:avLst/>
                    </a:prstGeom>
                  </pic:spPr>
                </pic:pic>
              </a:graphicData>
            </a:graphic>
          </wp:inline>
        </w:drawing>
      </w:r>
    </w:p>
    <w:p w:rsidR="00342601" w:rsidRDefault="00342601" w:rsidP="00342601">
      <w:pPr>
        <w:pStyle w:val="Caption"/>
        <w:jc w:val="center"/>
        <w:rPr>
          <w:lang w:val="en-US"/>
        </w:rPr>
      </w:pPr>
      <w:r>
        <w:t xml:space="preserve">Figure </w:t>
      </w:r>
      <w:r>
        <w:fldChar w:fldCharType="begin"/>
      </w:r>
      <w:r>
        <w:instrText xml:space="preserve"> SEQ Figure \* ARABIC </w:instrText>
      </w:r>
      <w:r>
        <w:fldChar w:fldCharType="separate"/>
      </w:r>
      <w:r w:rsidR="00E6555F">
        <w:rPr>
          <w:noProof/>
        </w:rPr>
        <w:t>5</w:t>
      </w:r>
      <w:r>
        <w:fldChar w:fldCharType="end"/>
      </w:r>
      <w:r w:rsidRPr="00066E48">
        <w:rPr>
          <w:lang w:val="en-US"/>
        </w:rPr>
        <w:t xml:space="preserve"> - Feeder link RTT as a function time for VLEO.</w:t>
      </w:r>
      <w:r>
        <w:rPr>
          <w:lang w:val="en-US"/>
        </w:rPr>
        <w:t xml:space="preserve"> </w:t>
      </w:r>
    </w:p>
    <w:p w:rsidR="00A02370" w:rsidRDefault="00342601" w:rsidP="00E104E2">
      <w:pPr>
        <w:rPr>
          <w:lang w:val="en-US"/>
        </w:rPr>
      </w:pPr>
      <w:r>
        <w:rPr>
          <w:lang w:val="en-US"/>
        </w:rPr>
        <w:t xml:space="preserve">It can be observed that option#2c provides a very accurate approximation of the actual RTT of the feeder link. </w:t>
      </w:r>
      <w:r w:rsidR="00E104E2">
        <w:rPr>
          <w:lang w:val="en-US"/>
        </w:rPr>
        <w:t xml:space="preserve">For times in the range of </w:t>
      </w:r>
      <m:oMath>
        <m:r>
          <w:rPr>
            <w:rFonts w:ascii="Cambria Math" w:hAnsi="Cambria Math"/>
            <w:lang w:val="en-US"/>
          </w:rPr>
          <m:t>-3≤t≤3</m:t>
        </m:r>
      </m:oMath>
      <w:r w:rsidR="00E104E2">
        <w:rPr>
          <w:lang w:val="en-US"/>
        </w:rPr>
        <w:t xml:space="preserve">, the accuracy of the approximation is less than 5% of the CP duration for 15 kHz </w:t>
      </w:r>
      <w:proofErr w:type="spellStart"/>
      <w:r w:rsidR="00E104E2">
        <w:rPr>
          <w:lang w:val="en-US"/>
        </w:rPr>
        <w:t>scs</w:t>
      </w:r>
      <w:proofErr w:type="spellEnd"/>
      <w:r w:rsidR="00E104E2">
        <w:rPr>
          <w:lang w:val="en-US"/>
        </w:rPr>
        <w:t xml:space="preserve">. For the times </w:t>
      </w:r>
      <m:oMath>
        <m:r>
          <w:rPr>
            <w:rFonts w:ascii="Cambria Math" w:hAnsi="Cambria Math"/>
            <w:lang w:val="en-US"/>
          </w:rPr>
          <m:t>t ≥3</m:t>
        </m:r>
      </m:oMath>
      <w:r w:rsidR="00E104E2">
        <w:rPr>
          <w:lang w:val="en-US"/>
        </w:rPr>
        <w:t xml:space="preserve"> or </w:t>
      </w:r>
      <m:oMath>
        <m:r>
          <w:rPr>
            <w:rFonts w:ascii="Cambria Math" w:hAnsi="Cambria Math"/>
            <w:lang w:val="en-US"/>
          </w:rPr>
          <m:t>t ≤-3</m:t>
        </m:r>
      </m:oMath>
      <w:r w:rsidR="00E104E2">
        <w:rPr>
          <w:lang w:val="en-US"/>
        </w:rPr>
        <w:t xml:space="preserve"> the accuracy of the approximation is less than 10% of the CP duration for 15 kHz </w:t>
      </w:r>
      <w:proofErr w:type="spellStart"/>
      <w:r w:rsidR="00E104E2">
        <w:rPr>
          <w:lang w:val="en-US"/>
        </w:rPr>
        <w:t>scs</w:t>
      </w:r>
      <w:proofErr w:type="spellEnd"/>
      <w:r w:rsidR="00E104E2">
        <w:rPr>
          <w:lang w:val="en-US"/>
        </w:rPr>
        <w:t xml:space="preserve">. </w:t>
      </w:r>
      <w:r w:rsidR="00E6555F">
        <w:rPr>
          <w:lang w:val="en-US"/>
        </w:rPr>
        <w:t>The results for LEO 600 km and LEO 1200 km are shown in the Appendix.</w:t>
      </w:r>
      <w:r w:rsidR="00E104E2">
        <w:rPr>
          <w:lang w:val="en-US"/>
        </w:rPr>
        <w:t xml:space="preserve"> </w:t>
      </w:r>
    </w:p>
    <w:p w:rsidR="00342601" w:rsidRDefault="00A02370" w:rsidP="00E104E2">
      <w:pPr>
        <w:rPr>
          <w:lang w:val="en-US"/>
        </w:rPr>
      </w:pPr>
      <w:r>
        <w:rPr>
          <w:lang w:val="en-US"/>
        </w:rPr>
        <w:t xml:space="preserve">For option#2c,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TA,common</m:t>
            </m:r>
          </m:sub>
        </m:sSub>
      </m:oMath>
      <w:r>
        <w:rPr>
          <w:lang w:val="en-US"/>
        </w:rPr>
        <w:t xml:space="preserve"> can be calculated as follows</w:t>
      </w:r>
      <w:r w:rsidR="00E104E2">
        <w:rPr>
          <w:lang w:val="en-US"/>
        </w:rPr>
        <w:t xml:space="preserve"> </w:t>
      </w:r>
    </w:p>
    <w:p w:rsidR="00A02370" w:rsidRDefault="007B5E02" w:rsidP="00A02370">
      <w:pPr>
        <w:jc w:val="center"/>
        <w:rPr>
          <w:iCs/>
          <w:lang w:val="en-US"/>
        </w:rPr>
      </w:pPr>
      <m:oMath>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TA,common</m:t>
            </m:r>
          </m:sub>
        </m:sSub>
        <m:r>
          <m:rPr>
            <m:sty m:val="bi"/>
          </m:rP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TA,cons</m:t>
            </m:r>
          </m:sub>
        </m:sSub>
        <m:r>
          <w:rPr>
            <w:rFonts w:ascii="Cambria Math" w:hAnsi="Cambria Math"/>
            <w:lang w:val="en-US"/>
          </w:rPr>
          <m:t>+</m:t>
        </m:r>
      </m:oMath>
      <w:r w:rsidR="00A02370">
        <w:rPr>
          <w:iCs/>
          <w:lang w:val="en-US"/>
        </w:rPr>
        <w:t xml:space="preserve"> </w:t>
      </w:r>
      <m:oMath>
        <m:d>
          <m:dPr>
            <m:begChr m:val="⌊"/>
            <m:endChr m:val="⌋"/>
            <m:ctrlPr>
              <w:rPr>
                <w:rFonts w:ascii="Cambria Math" w:hAnsi="Cambria Math"/>
                <w:i/>
                <w:iCs/>
                <w:lang w:val="en-US"/>
              </w:rPr>
            </m:ctrlPr>
          </m:dPr>
          <m:e>
            <m:sSup>
              <m:sSupPr>
                <m:ctrlPr>
                  <w:rPr>
                    <w:rFonts w:ascii="Cambria Math" w:hAnsi="Cambria Math"/>
                    <w:i/>
                    <w:lang w:val="en-US"/>
                  </w:rPr>
                </m:ctrlPr>
              </m:sSupPr>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CurrentSlot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e>
                </m:d>
              </m:e>
              <m:sup>
                <m:r>
                  <w:rPr>
                    <w:rFonts w:ascii="Cambria Math" w:hAnsi="Cambria Math"/>
                    <w:lang w:val="en-US"/>
                  </w:rPr>
                  <m:t>2</m:t>
                </m:r>
              </m:sup>
            </m:sSup>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TA,scale</m:t>
                </m:r>
              </m:sub>
            </m:sSub>
          </m:e>
        </m:d>
      </m:oMath>
      <w:r w:rsidR="00A02370">
        <w:rPr>
          <w:iCs/>
          <w:lang w:val="en-US"/>
        </w:rPr>
        <w:t xml:space="preserve">, </w:t>
      </w:r>
    </w:p>
    <w:p w:rsidR="00A02370" w:rsidRDefault="00A02370" w:rsidP="00A02370">
      <w:pPr>
        <w:jc w:val="left"/>
        <w:rPr>
          <w:iCs/>
          <w:lang w:val="en-US"/>
        </w:rPr>
      </w:pPr>
      <w:r>
        <w:rPr>
          <w:iCs/>
          <w:lang w:val="en-US"/>
        </w:rPr>
        <w:t xml:space="preserve">where </w:t>
      </w:r>
    </w:p>
    <w:p w:rsidR="00A02370" w:rsidRPr="00C764C7" w:rsidRDefault="007B5E02" w:rsidP="00A02370">
      <w:pPr>
        <w:pStyle w:val="ListParagraph"/>
        <w:numPr>
          <w:ilvl w:val="0"/>
          <w:numId w:val="31"/>
        </w:numPr>
        <w:rPr>
          <w:rFonts w:asciiTheme="minorBidi" w:hAnsiTheme="minorBidi"/>
        </w:rPr>
      </w:pPr>
      <m:oMath>
        <m:sSub>
          <m:sSubPr>
            <m:ctrlPr>
              <w:rPr>
                <w:rFonts w:ascii="Cambria Math" w:hAnsi="Cambria Math"/>
              </w:rPr>
            </m:ctrlPr>
          </m:sSubPr>
          <m:e>
            <m:r>
              <w:rPr>
                <w:rFonts w:ascii="Cambria Math" w:hAnsi="Cambria Math"/>
              </w:rPr>
              <m:t>N</m:t>
            </m:r>
          </m:e>
          <m:sub>
            <m:r>
              <m:rPr>
                <m:sty m:val="p"/>
              </m:rPr>
              <w:rPr>
                <w:rFonts w:ascii="Cambria Math" w:hAnsi="Cambria Math"/>
              </w:rPr>
              <m:t>TA,scale</m:t>
            </m:r>
          </m:sub>
        </m:sSub>
      </m:oMath>
      <w:r w:rsidR="00A02370" w:rsidRPr="00C764C7">
        <w:rPr>
          <w:rFonts w:asciiTheme="minorBidi" w:eastAsiaTheme="minorEastAsia" w:hAnsiTheme="minorBidi"/>
        </w:rPr>
        <w:t xml:space="preserve"> is </w:t>
      </w:r>
      <w:r w:rsidR="00A02370">
        <w:rPr>
          <w:rFonts w:asciiTheme="minorBidi" w:eastAsiaTheme="minorEastAsia" w:hAnsiTheme="minorBidi"/>
        </w:rPr>
        <w:t>a</w:t>
      </w:r>
      <w:r w:rsidR="00A02370" w:rsidRPr="00C764C7">
        <w:rPr>
          <w:rFonts w:asciiTheme="minorBidi" w:eastAsiaTheme="minorEastAsia" w:hAnsiTheme="minorBidi"/>
        </w:rPr>
        <w:t xml:space="preserve"> drift</w:t>
      </w:r>
      <w:r w:rsidR="007E2FFB">
        <w:rPr>
          <w:rFonts w:asciiTheme="minorBidi" w:eastAsiaTheme="minorEastAsia" w:hAnsiTheme="minorBidi"/>
        </w:rPr>
        <w:t xml:space="preserve"> scale rate</w:t>
      </w:r>
      <w:r w:rsidR="00A02370" w:rsidRPr="00C764C7">
        <w:rPr>
          <w:rFonts w:asciiTheme="minorBidi" w:eastAsiaTheme="minorEastAsia" w:hAnsiTheme="minorBidi"/>
        </w:rPr>
        <w:t xml:space="preserve"> that can be obtained from parameter </w:t>
      </w:r>
      <m:oMath>
        <m:r>
          <w:rPr>
            <w:rFonts w:ascii="Cambria Math" w:hAnsi="Cambria Math"/>
          </w:rPr>
          <m:t>a</m:t>
        </m:r>
      </m:oMath>
      <w:r w:rsidR="00A02370" w:rsidRPr="00C764C7">
        <w:rPr>
          <w:rFonts w:asciiTheme="minorBidi" w:eastAsiaTheme="minorEastAsia" w:hAnsiTheme="minorBidi"/>
        </w:rPr>
        <w:t xml:space="preserve"> in unit of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02370">
        <w:rPr>
          <w:rFonts w:asciiTheme="minorBidi" w:eastAsiaTheme="minorEastAsia" w:hAnsiTheme="minorBidi"/>
        </w:rPr>
        <w:t xml:space="preserve"> per slot to the power of </w:t>
      </w:r>
      <m:oMath>
        <m:r>
          <w:rPr>
            <w:rFonts w:ascii="Cambria Math" w:eastAsiaTheme="minorEastAsia" w:hAnsi="Cambria Math"/>
          </w:rPr>
          <m:t>2</m:t>
        </m:r>
      </m:oMath>
      <w:r w:rsidR="00A02370" w:rsidRPr="00C764C7">
        <w:rPr>
          <w:rFonts w:asciiTheme="minorBidi" w:eastAsiaTheme="minorEastAsia" w:hAnsiTheme="minorBidi"/>
        </w:rPr>
        <w:t>.</w:t>
      </w:r>
    </w:p>
    <w:p w:rsidR="00A02370" w:rsidRPr="00201A76" w:rsidRDefault="007B5E02" w:rsidP="00A02370">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TA,cons</m:t>
            </m:r>
          </m:sub>
        </m:sSub>
      </m:oMath>
      <w:r w:rsidR="00A02370" w:rsidRPr="00C764C7">
        <w:rPr>
          <w:rFonts w:asciiTheme="minorBidi" w:eastAsiaTheme="minorEastAsia" w:hAnsiTheme="minorBidi"/>
          <w:iCs/>
        </w:rPr>
        <w:t xml:space="preserve"> is </w:t>
      </w:r>
      <w:r w:rsidR="00A02370">
        <w:rPr>
          <w:rFonts w:asciiTheme="minorBidi" w:eastAsiaTheme="minorEastAsia" w:hAnsiTheme="minorBidi"/>
          <w:iCs/>
        </w:rPr>
        <w:t>a</w:t>
      </w:r>
      <w:r w:rsidR="00A02370" w:rsidRPr="00C764C7">
        <w:rPr>
          <w:rFonts w:asciiTheme="minorBidi" w:eastAsiaTheme="minorEastAsia" w:hAnsiTheme="minorBidi"/>
          <w:iCs/>
        </w:rPr>
        <w:t xml:space="preserve"> constant that can be obtained from the parameter </w:t>
      </w:r>
      <m:oMath>
        <m:r>
          <w:rPr>
            <w:rFonts w:ascii="Cambria Math" w:hAnsi="Cambria Math"/>
          </w:rPr>
          <m:t>c</m:t>
        </m:r>
      </m:oMath>
      <w:r w:rsidR="00A02370">
        <w:rPr>
          <w:rFonts w:asciiTheme="minorBidi" w:eastAsiaTheme="minorEastAsia" w:hAnsiTheme="minorBidi"/>
        </w:rPr>
        <w:t xml:space="preserve"> in unit of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02370" w:rsidRPr="00C764C7">
        <w:rPr>
          <w:rFonts w:asciiTheme="minorBidi" w:eastAsiaTheme="minorEastAsia" w:hAnsiTheme="minorBidi"/>
        </w:rPr>
        <w:t>.</w:t>
      </w:r>
    </w:p>
    <w:p w:rsidR="00A02370" w:rsidRPr="00C764C7" w:rsidRDefault="007B5E02" w:rsidP="00A02370">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w:rPr>
                <w:rFonts w:ascii="Cambria Math" w:hAnsi="Cambria Math"/>
              </w:rPr>
              <m:t>0</m:t>
            </m:r>
          </m:sub>
        </m:sSub>
      </m:oMath>
      <w:r w:rsidR="00A02370" w:rsidRPr="00C764C7">
        <w:rPr>
          <w:rFonts w:asciiTheme="minorBidi" w:eastAsiaTheme="minorEastAsia" w:hAnsiTheme="minorBidi"/>
          <w:iCs/>
        </w:rPr>
        <w:t xml:space="preserve"> is the reference slot number indicated (implicitly or explicitly) to the UE. </w:t>
      </w:r>
    </w:p>
    <w:p w:rsidR="00A02370" w:rsidRPr="00201A76" w:rsidRDefault="007B5E02" w:rsidP="00A02370">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CurrentSlot</m:t>
            </m:r>
          </m:sub>
        </m:sSub>
      </m:oMath>
      <w:r w:rsidR="00A02370" w:rsidRPr="00C764C7">
        <w:rPr>
          <w:rFonts w:asciiTheme="minorBidi" w:eastAsiaTheme="minorEastAsia" w:hAnsiTheme="minorBidi"/>
          <w:iCs/>
        </w:rPr>
        <w:t xml:space="preserve"> is the targeted slot number for calculation of the common delay. </w:t>
      </w:r>
    </w:p>
    <w:p w:rsidR="00A02370" w:rsidRDefault="00A02370" w:rsidP="001A1153">
      <w:pPr>
        <w:jc w:val="left"/>
        <w:rPr>
          <w:b/>
          <w:bCs/>
          <w:lang w:val="en-US"/>
        </w:rPr>
      </w:pPr>
      <w:r>
        <w:rPr>
          <w:b/>
          <w:bCs/>
          <w:lang w:val="en-US"/>
        </w:rPr>
        <w:t xml:space="preserve">Note: here for simplicity, we assumed that </w:t>
      </w:r>
      <w:r w:rsidR="001A1153">
        <w:rPr>
          <w:b/>
          <w:bCs/>
          <w:lang w:val="en-US"/>
        </w:rPr>
        <w:t>the exponent</w:t>
      </w:r>
      <w:r>
        <w:rPr>
          <w:b/>
          <w:bCs/>
          <w:lang w:val="en-US"/>
        </w:rPr>
        <w:t xml:space="preserve"> takes a single integer value. However, it is straightforward to extend the above mentioned method so that parameter </w:t>
      </w:r>
      <m:oMath>
        <m:r>
          <m:rPr>
            <m:sty m:val="bi"/>
          </m:rPr>
          <w:rPr>
            <w:rFonts w:ascii="Cambria Math" w:eastAsiaTheme="minorEastAsia" w:hAnsi="Cambria Math"/>
          </w:rPr>
          <m:t>b</m:t>
        </m:r>
      </m:oMath>
      <w:r>
        <w:rPr>
          <w:b/>
          <w:bCs/>
          <w:lang w:val="en-US"/>
        </w:rPr>
        <w:t xml:space="preserve"> can take a range of integer values, e.g., </w:t>
      </w:r>
      <m:oMath>
        <m:r>
          <m:rPr>
            <m:sty m:val="bi"/>
          </m:rPr>
          <w:rPr>
            <w:rFonts w:ascii="Cambria Math" w:eastAsiaTheme="minorEastAsia" w:hAnsi="Cambria Math"/>
          </w:rPr>
          <m:t>b=[1,2]</m:t>
        </m:r>
      </m:oMath>
      <w:r>
        <w:rPr>
          <w:b/>
          <w:bCs/>
        </w:rPr>
        <w:t xml:space="preserve">. </w:t>
      </w:r>
      <w:proofErr w:type="spellStart"/>
      <w:r>
        <w:rPr>
          <w:b/>
          <w:bCs/>
          <w:lang w:val="en-US"/>
        </w:rPr>
        <w:t>gNB</w:t>
      </w:r>
      <w:proofErr w:type="spellEnd"/>
      <w:r>
        <w:rPr>
          <w:b/>
          <w:bCs/>
          <w:lang w:val="en-US"/>
        </w:rPr>
        <w:t xml:space="preserve"> can signal the </w:t>
      </w:r>
      <w:r w:rsidR="001A1153">
        <w:rPr>
          <w:b/>
          <w:bCs/>
          <w:lang w:val="en-US"/>
        </w:rPr>
        <w:t xml:space="preserve">value of the </w:t>
      </w:r>
      <w:r>
        <w:rPr>
          <w:b/>
          <w:bCs/>
          <w:lang w:val="en-US"/>
        </w:rPr>
        <w:t xml:space="preserve">exponent to the UE. </w:t>
      </w:r>
    </w:p>
    <w:p w:rsidR="00575F39" w:rsidRPr="005B1691" w:rsidRDefault="00575F39" w:rsidP="00575F39">
      <w:pPr>
        <w:rPr>
          <w:rFonts w:asciiTheme="minorBidi" w:hAnsiTheme="minorBidi"/>
          <w:b/>
          <w:bCs/>
        </w:rPr>
      </w:pPr>
      <w:r>
        <w:rPr>
          <w:rFonts w:asciiTheme="minorBidi" w:hAnsiTheme="minorBidi"/>
          <w:b/>
          <w:bCs/>
        </w:rPr>
        <w:t xml:space="preserve">Observation 11: approximation of the actual common RTT/delay via a power function with fixed power exponent reduces the signaling overhead substantially, and at the same time it can provide a very accurate estimate of the actual common RTT/delay. </w:t>
      </w:r>
    </w:p>
    <w:p w:rsidR="00575F39" w:rsidRPr="00575F39" w:rsidRDefault="00575F39" w:rsidP="00A02370">
      <w:pPr>
        <w:jc w:val="left"/>
        <w:rPr>
          <w:b/>
          <w:bCs/>
        </w:rPr>
      </w:pPr>
      <w:r>
        <w:rPr>
          <w:b/>
          <w:bCs/>
        </w:rPr>
        <w:t xml:space="preserve">Proposal 4: </w:t>
      </w:r>
      <w:r w:rsidR="007E2FFB">
        <w:rPr>
          <w:b/>
          <w:bCs/>
        </w:rPr>
        <w:t xml:space="preserve">RAN1 to consider the signaling of the parameter set </w:t>
      </w:r>
      <m:oMath>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TA,scale</m:t>
            </m:r>
          </m:sub>
        </m:sSub>
      </m:oMath>
      <w:r w:rsidR="007E2FFB">
        <w:rPr>
          <w:b/>
          <w:bCs/>
        </w:rPr>
        <w:t xml:space="preserve">, </w:t>
      </w:r>
      <w:r w:rsidR="007E2FFB" w:rsidRPr="007E2FFB">
        <w:rPr>
          <w:rFonts w:asciiTheme="minorBidi" w:eastAsiaTheme="minorEastAsia" w:hAnsiTheme="minorBidi"/>
          <w:b/>
          <w:bCs/>
        </w:rPr>
        <w:t>drift scale rate</w:t>
      </w:r>
      <w:r w:rsidR="007E2FFB">
        <w:rPr>
          <w:rFonts w:asciiTheme="minorBidi" w:eastAsiaTheme="minorEastAsia" w:hAnsiTheme="minorBidi"/>
          <w:b/>
          <w:bCs/>
        </w:rPr>
        <w:t>,</w:t>
      </w:r>
      <w:r w:rsidR="002D7806" w:rsidRPr="002D7806">
        <w:rPr>
          <w:rFonts w:asciiTheme="minorBidi" w:eastAsiaTheme="minorEastAsia" w:hAnsiTheme="minorBidi"/>
          <w:b/>
          <w:bCs/>
        </w:rPr>
        <w:t xml:space="preserve"> </w:t>
      </w:r>
      <m:oMath>
        <m:sSub>
          <m:sSubPr>
            <m:ctrlPr>
              <w:rPr>
                <w:rFonts w:ascii="Cambria Math" w:hAnsi="Cambria Math"/>
                <w:b/>
                <w:bCs/>
                <w:i/>
                <w:iCs/>
              </w:rPr>
            </m:ctrlPr>
          </m:sSubPr>
          <m:e>
            <m:r>
              <m:rPr>
                <m:sty m:val="bi"/>
              </m:rPr>
              <w:rPr>
                <w:rFonts w:ascii="Cambria Math" w:hAnsi="Cambria Math"/>
              </w:rPr>
              <m:t>N</m:t>
            </m:r>
          </m:e>
          <m:sub>
            <m:r>
              <m:rPr>
                <m:sty m:val="b"/>
              </m:rPr>
              <w:rPr>
                <w:rFonts w:ascii="Cambria Math" w:hAnsi="Cambria Math"/>
              </w:rPr>
              <m:t>TA,cons</m:t>
            </m:r>
          </m:sub>
        </m:sSub>
      </m:oMath>
      <w:r w:rsidR="002D7806">
        <w:rPr>
          <w:rFonts w:asciiTheme="minorBidi" w:eastAsiaTheme="minorEastAsia" w:hAnsiTheme="minorBidi"/>
          <w:b/>
          <w:bCs/>
        </w:rPr>
        <w:t xml:space="preserve">, a constant, and </w:t>
      </w:r>
      <m:oMath>
        <m:sSub>
          <m:sSubPr>
            <m:ctrlPr>
              <w:rPr>
                <w:rFonts w:ascii="Cambria Math" w:hAnsi="Cambria Math"/>
                <w:b/>
                <w:bCs/>
                <w:i/>
                <w:iCs/>
              </w:rPr>
            </m:ctrlPr>
          </m:sSubPr>
          <m:e>
            <m:r>
              <m:rPr>
                <m:sty m:val="bi"/>
              </m:rPr>
              <w:rPr>
                <w:rFonts w:ascii="Cambria Math" w:hAnsi="Cambria Math"/>
              </w:rPr>
              <m:t>N</m:t>
            </m:r>
          </m:e>
          <m:sub>
            <m:r>
              <m:rPr>
                <m:sty m:val="b"/>
              </m:rPr>
              <w:rPr>
                <w:rFonts w:ascii="Cambria Math" w:hAnsi="Cambria Math"/>
              </w:rPr>
              <m:t>TA,power</m:t>
            </m:r>
          </m:sub>
        </m:sSub>
      </m:oMath>
      <w:r w:rsidR="002D7806">
        <w:rPr>
          <w:rFonts w:asciiTheme="minorBidi" w:eastAsiaTheme="minorEastAsia" w:hAnsiTheme="minorBidi"/>
          <w:iCs/>
        </w:rPr>
        <w:t xml:space="preserve">, </w:t>
      </w:r>
      <w:r w:rsidR="002D7806">
        <w:rPr>
          <w:rFonts w:asciiTheme="minorBidi" w:eastAsiaTheme="minorEastAsia" w:hAnsiTheme="minorBidi"/>
          <w:b/>
          <w:bCs/>
          <w:iCs/>
        </w:rPr>
        <w:t xml:space="preserve">an exponent (can take integer values), for signaling of common RTT/delay in NTN. </w:t>
      </w:r>
      <w:r w:rsidR="002D7806">
        <w:rPr>
          <w:rFonts w:asciiTheme="minorBidi" w:eastAsiaTheme="minorEastAsia" w:hAnsiTheme="minorBidi"/>
          <w:iCs/>
        </w:rPr>
        <w:t xml:space="preserve"> </w:t>
      </w:r>
      <w:r w:rsidR="002D7806">
        <w:rPr>
          <w:rFonts w:asciiTheme="minorBidi" w:eastAsiaTheme="minorEastAsia" w:hAnsiTheme="minorBidi"/>
          <w:b/>
          <w:bCs/>
        </w:rPr>
        <w:t xml:space="preserve"> </w:t>
      </w:r>
      <w:r w:rsidR="007E2FFB">
        <w:rPr>
          <w:rFonts w:asciiTheme="minorBidi" w:eastAsiaTheme="minorEastAsia" w:hAnsiTheme="minorBidi"/>
          <w:b/>
          <w:bCs/>
        </w:rPr>
        <w:t xml:space="preserve"> </w:t>
      </w:r>
    </w:p>
    <w:p w:rsidR="00A02370" w:rsidRDefault="00A02370" w:rsidP="00A02370">
      <w:pPr>
        <w:pStyle w:val="Heading2"/>
        <w:rPr>
          <w:lang w:val="en-US"/>
        </w:rPr>
      </w:pPr>
      <w:r>
        <w:rPr>
          <w:lang w:val="en-US"/>
        </w:rPr>
        <w:t xml:space="preserve">UE Centric Design </w:t>
      </w:r>
    </w:p>
    <w:p w:rsidR="005F3B53" w:rsidRDefault="00F70490" w:rsidP="00F70490">
      <w:pPr>
        <w:rPr>
          <w:lang w:val="en-US"/>
        </w:rPr>
      </w:pPr>
      <w:r>
        <w:rPr>
          <w:lang w:val="en-US"/>
        </w:rPr>
        <w:t>In the following, we propos two</w:t>
      </w:r>
      <w:r w:rsidR="00A02370">
        <w:rPr>
          <w:lang w:val="en-US"/>
        </w:rPr>
        <w:t xml:space="preserve"> UE centric desi</w:t>
      </w:r>
      <w:r w:rsidR="00FE0D75">
        <w:rPr>
          <w:lang w:val="en-US"/>
        </w:rPr>
        <w:t>gn</w:t>
      </w:r>
      <w:r>
        <w:rPr>
          <w:lang w:val="en-US"/>
        </w:rPr>
        <w:t>s.</w:t>
      </w:r>
      <w:r w:rsidR="00FE0D75">
        <w:rPr>
          <w:lang w:val="en-US"/>
        </w:rPr>
        <w:t xml:space="preserve"> </w:t>
      </w:r>
    </w:p>
    <w:p w:rsidR="005F3B53" w:rsidRDefault="005F3B53" w:rsidP="005F3B53">
      <w:pPr>
        <w:pStyle w:val="Heading3"/>
        <w:rPr>
          <w:lang w:val="en-US"/>
        </w:rPr>
      </w:pPr>
      <w:r>
        <w:rPr>
          <w:lang w:val="en-US"/>
        </w:rPr>
        <w:t>Option#3a</w:t>
      </w:r>
    </w:p>
    <w:p w:rsidR="00FE0D75" w:rsidRDefault="00F70490" w:rsidP="00F70490">
      <w:pPr>
        <w:rPr>
          <w:lang w:val="en-US"/>
        </w:rPr>
      </w:pPr>
      <w:r>
        <w:rPr>
          <w:lang w:val="en-US"/>
        </w:rPr>
        <w:t>W</w:t>
      </w:r>
      <w:r w:rsidR="00FE0D75">
        <w:rPr>
          <w:lang w:val="en-US"/>
        </w:rPr>
        <w:t>e refer to</w:t>
      </w:r>
      <w:r>
        <w:rPr>
          <w:lang w:val="en-US"/>
        </w:rPr>
        <w:t xml:space="preserve"> the first one</w:t>
      </w:r>
      <w:r w:rsidR="00FE0D75">
        <w:rPr>
          <w:lang w:val="en-US"/>
        </w:rPr>
        <w:t xml:space="preserve"> as option#3</w:t>
      </w:r>
      <w:r>
        <w:rPr>
          <w:lang w:val="en-US"/>
        </w:rPr>
        <w:t>a</w:t>
      </w:r>
      <w:r w:rsidR="00FE0D75">
        <w:rPr>
          <w:lang w:val="en-US"/>
        </w:rPr>
        <w:t>. For option#3</w:t>
      </w:r>
      <w:r>
        <w:rPr>
          <w:lang w:val="en-US"/>
        </w:rPr>
        <w:t>a</w:t>
      </w:r>
      <w:r w:rsidR="00FE0D75">
        <w:rPr>
          <w:lang w:val="en-US"/>
        </w:rPr>
        <w:t>, UE autonomously acquire common RTT/delay drift rate. This is different from option#2a, option#2b, and option#2c, where UE autonomously acquire the absolute value of common RTT/delay. The accuracy of the power function approximation of the actual common RTT/delay and its corresponding advantages in reducing signaling overhead are discussed in the previous subsection for the design of option#2b and option#2c. We have shown that signaling of the three parameters (</w:t>
      </w:r>
      <m:oMath>
        <m:r>
          <w:rPr>
            <w:rFonts w:ascii="Cambria Math" w:hAnsi="Cambria Math"/>
            <w:lang w:val="en-US"/>
          </w:rPr>
          <m:t>a,  b,  c</m:t>
        </m:r>
      </m:oMath>
      <w:r w:rsidR="00FE0D75">
        <w:rPr>
          <w:lang w:val="en-US"/>
        </w:rPr>
        <w:t>) can substantially reduce the signaling overhead. Here, for option#3</w:t>
      </w:r>
      <w:r>
        <w:rPr>
          <w:lang w:val="en-US"/>
        </w:rPr>
        <w:t>a</w:t>
      </w:r>
      <w:r w:rsidR="00FE0D75">
        <w:rPr>
          <w:lang w:val="en-US"/>
        </w:rPr>
        <w:t>, we further assume that parameters (</w:t>
      </w:r>
      <m:oMath>
        <m:r>
          <w:rPr>
            <w:rFonts w:ascii="Cambria Math" w:hAnsi="Cambria Math"/>
            <w:lang w:val="en-US"/>
          </w:rPr>
          <m:t>a,  b,  c</m:t>
        </m:r>
      </m:oMath>
      <w:r w:rsidR="00FE0D75">
        <w:rPr>
          <w:lang w:val="en-US"/>
        </w:rPr>
        <w:t xml:space="preserve">)  are signaled to the UE. Then UE can autonomously calculate the common RTT/delay drift rate as follows </w:t>
      </w:r>
    </w:p>
    <w:p w:rsidR="00D64D01" w:rsidRDefault="007B5E02" w:rsidP="00616E76">
      <w:pPr>
        <w:rPr>
          <w:lang w:val="en-US"/>
        </w:rPr>
      </w:pPr>
      <m:oMathPara>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TA,driftRate</m:t>
              </m:r>
              <m:ctrlPr>
                <w:rPr>
                  <w:rFonts w:ascii="Cambria Math" w:hAnsi="Cambria Math"/>
                  <w:lang w:val="en-US"/>
                </w:rPr>
              </m:ctrlPr>
            </m:sub>
            <m:sup>
              <m:r>
                <m:rPr>
                  <m:sty m:val="p"/>
                </m:rPr>
                <w:rPr>
                  <w:rFonts w:ascii="Cambria Math" w:hAnsi="Cambria Math"/>
                  <w:lang w:val="en-US"/>
                </w:rPr>
                <m:t>autonomous</m:t>
              </m:r>
            </m:sup>
          </m:sSubSup>
          <m:r>
            <w:rPr>
              <w:rFonts w:ascii="Cambria Math" w:hAnsi="Cambria Math"/>
              <w:lang w:val="en-US"/>
            </w:rPr>
            <m:t xml:space="preserve">= a </m:t>
          </m:r>
          <m:r>
            <w:rPr>
              <w:rFonts w:ascii="Cambria Math" w:hAnsi="Cambria Math"/>
            </w:rPr>
            <m:t>b</m:t>
          </m:r>
          <m:r>
            <w:rPr>
              <w:rFonts w:ascii="Cambria Math" w:hAnsi="Cambria Math"/>
              <w:lang w:val="en-US"/>
            </w:rPr>
            <m:t>×</m:t>
          </m:r>
          <m:sSup>
            <m:sSupPr>
              <m:ctrlPr>
                <w:rPr>
                  <w:rFonts w:ascii="Cambria Math" w:hAnsi="Cambria Math"/>
                  <w:i/>
                  <w:iCs/>
                  <w:lang w:val="en-US"/>
                </w:rPr>
              </m:ctrlPr>
            </m:sSupPr>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signaled</m:t>
                      </m:r>
                    </m:sub>
                  </m:sSub>
                </m:e>
              </m:d>
              <m:ctrlPr>
                <w:rPr>
                  <w:rFonts w:ascii="Cambria Math" w:hAnsi="Cambria Math"/>
                  <w:i/>
                  <w:lang w:val="en-US"/>
                </w:rPr>
              </m:ctrlPr>
            </m:e>
            <m:sup>
              <m:r>
                <w:rPr>
                  <w:rFonts w:ascii="Cambria Math" w:hAnsi="Cambria Math"/>
                  <w:lang w:val="en-US"/>
                </w:rPr>
                <m:t>b-1</m:t>
              </m:r>
            </m:sup>
          </m:sSup>
        </m:oMath>
      </m:oMathPara>
    </w:p>
    <w:p w:rsidR="00D64D01" w:rsidRDefault="007B5E02" w:rsidP="00D64D01">
      <w:pPr>
        <w:jc w:val="center"/>
        <w:rPr>
          <w:iCs/>
          <w:lang w:val="en-US"/>
        </w:rPr>
      </w:pPr>
      <m:oMath>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TA,common</m:t>
            </m:r>
          </m:sub>
        </m:sSub>
        <m:r>
          <m:rPr>
            <m:sty m:val="bi"/>
          </m:rP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TA,cons</m:t>
            </m:r>
          </m:sub>
        </m:sSub>
        <m:r>
          <w:rPr>
            <w:rFonts w:ascii="Cambria Math" w:hAnsi="Cambria Math"/>
            <w:lang w:val="en-US"/>
          </w:rPr>
          <m:t>+</m:t>
        </m:r>
      </m:oMath>
      <w:r w:rsidR="00D64D01">
        <w:rPr>
          <w:iCs/>
          <w:lang w:val="en-US"/>
        </w:rPr>
        <w:t xml:space="preserve"> </w:t>
      </w:r>
      <m:oMath>
        <m:d>
          <m:dPr>
            <m:begChr m:val="⌊"/>
            <m:endChr m:val="⌋"/>
            <m:ctrlPr>
              <w:rPr>
                <w:rFonts w:ascii="Cambria Math" w:hAnsi="Cambria Math"/>
                <w:i/>
                <w:iCs/>
                <w:lang w:val="en-US"/>
              </w:rPr>
            </m:ctrlPr>
          </m:dPr>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CurrentSlot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e>
            </m:d>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TA,driftRate</m:t>
                </m:r>
                <m:ctrlPr>
                  <w:rPr>
                    <w:rFonts w:ascii="Cambria Math" w:hAnsi="Cambria Math"/>
                    <w:lang w:val="en-US"/>
                  </w:rPr>
                </m:ctrlPr>
              </m:sub>
              <m:sup>
                <m:r>
                  <m:rPr>
                    <m:sty m:val="p"/>
                  </m:rPr>
                  <w:rPr>
                    <w:rFonts w:ascii="Cambria Math" w:hAnsi="Cambria Math"/>
                    <w:lang w:val="en-US"/>
                  </w:rPr>
                  <m:t>autonomous</m:t>
                </m:r>
              </m:sup>
            </m:sSubSup>
          </m:e>
        </m:d>
      </m:oMath>
      <w:r w:rsidR="00D64D01">
        <w:rPr>
          <w:iCs/>
          <w:lang w:val="en-US"/>
        </w:rPr>
        <w:t xml:space="preserve">, </w:t>
      </w:r>
    </w:p>
    <w:p w:rsidR="00D64D01" w:rsidRDefault="00D64D01" w:rsidP="00D64D01">
      <w:pPr>
        <w:jc w:val="left"/>
        <w:rPr>
          <w:iCs/>
          <w:lang w:val="en-US"/>
        </w:rPr>
      </w:pPr>
      <w:r>
        <w:rPr>
          <w:iCs/>
          <w:lang w:val="en-US"/>
        </w:rPr>
        <w:t xml:space="preserve">where </w:t>
      </w:r>
    </w:p>
    <w:p w:rsidR="00D64D01" w:rsidRPr="00C764C7" w:rsidRDefault="007B5E02" w:rsidP="00616E76">
      <w:pPr>
        <w:pStyle w:val="ListParagraph"/>
        <w:numPr>
          <w:ilvl w:val="0"/>
          <w:numId w:val="31"/>
        </w:numPr>
        <w:rPr>
          <w:rFonts w:asciiTheme="minorBidi" w:hAnsiTheme="minorBidi"/>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TA,driftRate</m:t>
            </m:r>
            <m:ctrlPr>
              <w:rPr>
                <w:rFonts w:ascii="Cambria Math" w:hAnsi="Cambria Math"/>
              </w:rPr>
            </m:ctrlPr>
          </m:sub>
          <m:sup>
            <m:r>
              <m:rPr>
                <m:sty m:val="p"/>
              </m:rPr>
              <w:rPr>
                <w:rFonts w:ascii="Cambria Math" w:hAnsi="Cambria Math"/>
              </w:rPr>
              <m:t>autonomous</m:t>
            </m:r>
          </m:sup>
        </m:sSubSup>
      </m:oMath>
      <w:r w:rsidR="00D64D01" w:rsidRPr="00C764C7">
        <w:rPr>
          <w:rFonts w:asciiTheme="minorBidi" w:eastAsiaTheme="minorEastAsia" w:hAnsiTheme="minorBidi"/>
        </w:rPr>
        <w:t xml:space="preserve"> is</w:t>
      </w:r>
      <w:r w:rsidR="00B85B18">
        <w:rPr>
          <w:rFonts w:asciiTheme="minorBidi" w:eastAsiaTheme="minorEastAsia" w:hAnsiTheme="minorBidi"/>
        </w:rPr>
        <w:t xml:space="preserve"> the</w:t>
      </w:r>
      <w:r w:rsidR="00D64D01" w:rsidRPr="00C764C7">
        <w:rPr>
          <w:rFonts w:asciiTheme="minorBidi" w:eastAsiaTheme="minorEastAsia" w:hAnsiTheme="minorBidi"/>
        </w:rPr>
        <w:t xml:space="preserve"> </w:t>
      </w:r>
      <w:r w:rsidR="00B85B18">
        <w:rPr>
          <w:rFonts w:asciiTheme="minorBidi" w:eastAsiaTheme="minorEastAsia" w:hAnsiTheme="minorBidi"/>
        </w:rPr>
        <w:t>UE self-</w:t>
      </w:r>
      <w:r w:rsidR="00D64D01">
        <w:rPr>
          <w:rFonts w:asciiTheme="minorBidi" w:eastAsiaTheme="minorEastAsia" w:hAnsiTheme="minorBidi"/>
        </w:rPr>
        <w:t>estimated</w:t>
      </w:r>
      <w:r w:rsidR="00D64D01" w:rsidRPr="00C764C7">
        <w:rPr>
          <w:rFonts w:asciiTheme="minorBidi" w:eastAsiaTheme="minorEastAsia" w:hAnsiTheme="minorBidi"/>
        </w:rPr>
        <w:t xml:space="preserve"> drift rate</w:t>
      </w:r>
      <w:r w:rsidR="00616E76">
        <w:rPr>
          <w:rFonts w:asciiTheme="minorBidi" w:eastAsiaTheme="minorEastAsia" w:hAnsiTheme="minorBidi"/>
        </w:rPr>
        <w:t xml:space="preserve">, </w:t>
      </w:r>
      <w:r w:rsidR="00616E76" w:rsidRPr="00C764C7">
        <w:rPr>
          <w:rFonts w:asciiTheme="minorBidi" w:eastAsiaTheme="minorEastAsia" w:hAnsiTheme="minorBidi"/>
        </w:rPr>
        <w:t>in</w:t>
      </w:r>
      <w:r w:rsidR="00616E76">
        <w:rPr>
          <w:rFonts w:asciiTheme="minorBidi" w:eastAsiaTheme="minorEastAsia" w:hAnsiTheme="minorBidi"/>
        </w:rPr>
        <w:t xml:space="preserve"> the</w:t>
      </w:r>
      <w:r w:rsidR="00616E76" w:rsidRPr="00C764C7">
        <w:rPr>
          <w:rFonts w:asciiTheme="minorBidi" w:eastAsiaTheme="minorEastAsia" w:hAnsiTheme="minorBidi"/>
        </w:rPr>
        <w:t xml:space="preserve"> unit of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616E76">
        <w:rPr>
          <w:rFonts w:asciiTheme="minorBidi" w:eastAsiaTheme="minorEastAsia" w:hAnsiTheme="minorBidi"/>
        </w:rPr>
        <w:t xml:space="preserve"> per slot,</w:t>
      </w:r>
      <w:r w:rsidR="00D64D01" w:rsidRPr="00C764C7">
        <w:rPr>
          <w:rFonts w:asciiTheme="minorBidi" w:eastAsiaTheme="minorEastAsia" w:hAnsiTheme="minorBidi"/>
        </w:rPr>
        <w:t xml:space="preserve"> that can be obtained from parameter</w:t>
      </w:r>
      <w:r w:rsidR="00D64D01">
        <w:rPr>
          <w:rFonts w:asciiTheme="minorBidi" w:eastAsiaTheme="minorEastAsia" w:hAnsiTheme="minorBidi"/>
        </w:rPr>
        <w:t>s</w:t>
      </w:r>
      <w:r w:rsidR="00D64D01" w:rsidRPr="00C764C7">
        <w:rPr>
          <w:rFonts w:asciiTheme="minorBidi" w:eastAsiaTheme="minorEastAsia" w:hAnsiTheme="minorBidi"/>
        </w:rPr>
        <w:t xml:space="preserve"> </w:t>
      </w:r>
      <m:oMath>
        <m:r>
          <w:rPr>
            <w:rFonts w:ascii="Cambria Math" w:hAnsi="Cambria Math"/>
          </w:rPr>
          <m:t xml:space="preserve">a,  </m:t>
        </m:r>
        <m:r>
          <m:rPr>
            <m:sty m:val="p"/>
          </m:rPr>
          <w:rPr>
            <w:rFonts w:ascii="Cambria Math" w:hAnsi="Cambria Math"/>
          </w:rPr>
          <m:t>and</m:t>
        </m:r>
        <m:r>
          <w:rPr>
            <w:rFonts w:ascii="Cambria Math" w:hAnsi="Cambria Math"/>
          </w:rPr>
          <m:t xml:space="preserve"> b</m:t>
        </m:r>
      </m:oMath>
      <w:r w:rsidR="00AE6739">
        <w:rPr>
          <w:rFonts w:asciiTheme="minorBidi" w:eastAsiaTheme="minorEastAsia" w:hAnsiTheme="minorBidi"/>
        </w:rPr>
        <w:t xml:space="preserve"> (after proper normalization)</w:t>
      </w:r>
      <w:r w:rsidR="00616E76">
        <w:rPr>
          <w:rFonts w:asciiTheme="minorBidi" w:eastAsiaTheme="minorEastAsia" w:hAnsiTheme="minorBidi"/>
        </w:rPr>
        <w:t>.</w:t>
      </w:r>
    </w:p>
    <w:p w:rsidR="00D64D01" w:rsidRPr="00616E76" w:rsidRDefault="007B5E02" w:rsidP="00D64D01">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TA,cons</m:t>
            </m:r>
          </m:sub>
        </m:sSub>
      </m:oMath>
      <w:r w:rsidR="00D64D01" w:rsidRPr="00C764C7">
        <w:rPr>
          <w:rFonts w:asciiTheme="minorBidi" w:eastAsiaTheme="minorEastAsia" w:hAnsiTheme="minorBidi"/>
          <w:iCs/>
        </w:rPr>
        <w:t xml:space="preserve"> is </w:t>
      </w:r>
      <w:r w:rsidR="00D64D01">
        <w:rPr>
          <w:rFonts w:asciiTheme="minorBidi" w:eastAsiaTheme="minorEastAsia" w:hAnsiTheme="minorBidi"/>
          <w:iCs/>
        </w:rPr>
        <w:t>a</w:t>
      </w:r>
      <w:r w:rsidR="00D64D01" w:rsidRPr="00C764C7">
        <w:rPr>
          <w:rFonts w:asciiTheme="minorBidi" w:eastAsiaTheme="minorEastAsia" w:hAnsiTheme="minorBidi"/>
          <w:iCs/>
        </w:rPr>
        <w:t xml:space="preserve"> constant that can be obtained from the parameter </w:t>
      </w:r>
      <m:oMath>
        <m:r>
          <w:rPr>
            <w:rFonts w:ascii="Cambria Math" w:hAnsi="Cambria Math"/>
          </w:rPr>
          <m:t>c</m:t>
        </m:r>
      </m:oMath>
      <w:r w:rsidR="00D64D01">
        <w:rPr>
          <w:rFonts w:asciiTheme="minorBidi" w:eastAsiaTheme="minorEastAsia" w:hAnsiTheme="minorBidi"/>
        </w:rPr>
        <w:t xml:space="preserve"> in unit of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D64D01" w:rsidRPr="00C764C7">
        <w:rPr>
          <w:rFonts w:asciiTheme="minorBidi" w:eastAsiaTheme="minorEastAsia" w:hAnsiTheme="minorBidi"/>
        </w:rPr>
        <w:t>.</w:t>
      </w:r>
    </w:p>
    <w:p w:rsidR="00616E76" w:rsidRPr="00201A76" w:rsidRDefault="007B5E02" w:rsidP="00D64D01">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signaled</m:t>
            </m:r>
          </m:sub>
        </m:sSub>
      </m:oMath>
      <w:r w:rsidR="00616E76">
        <w:rPr>
          <w:rFonts w:asciiTheme="minorBidi" w:eastAsiaTheme="minorEastAsia" w:hAnsiTheme="minorBidi"/>
          <w:iCs/>
        </w:rPr>
        <w:t xml:space="preserve"> is the reference slot number that parameters </w:t>
      </w:r>
      <w:r w:rsidR="00616E76">
        <w:t>(</w:t>
      </w:r>
      <m:oMath>
        <m:r>
          <w:rPr>
            <w:rFonts w:ascii="Cambria Math" w:hAnsi="Cambria Math"/>
          </w:rPr>
          <m:t>a,  b</m:t>
        </m:r>
      </m:oMath>
      <w:r w:rsidR="00616E76">
        <w:t xml:space="preserve">) are signaled to the UE. </w:t>
      </w:r>
      <w:r w:rsidR="00616E76">
        <w:rPr>
          <w:rFonts w:asciiTheme="minorBidi" w:eastAsiaTheme="minorEastAsia" w:hAnsiTheme="minorBidi"/>
          <w:iCs/>
        </w:rPr>
        <w:t xml:space="preserve">  </w:t>
      </w:r>
    </w:p>
    <w:p w:rsidR="00D64D01" w:rsidRPr="00C764C7" w:rsidRDefault="007B5E02" w:rsidP="009B4E40">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w:rPr>
                <w:rFonts w:ascii="Cambria Math" w:hAnsi="Cambria Math"/>
              </w:rPr>
              <m:t>0</m:t>
            </m:r>
          </m:sub>
        </m:sSub>
      </m:oMath>
      <w:r w:rsidR="00D64D01" w:rsidRPr="00C764C7">
        <w:rPr>
          <w:rFonts w:asciiTheme="minorBidi" w:eastAsiaTheme="minorEastAsia" w:hAnsiTheme="minorBidi"/>
          <w:iCs/>
        </w:rPr>
        <w:t xml:space="preserve"> is the reference slot number </w:t>
      </w:r>
      <w:r w:rsidR="009B4E40">
        <w:rPr>
          <w:rFonts w:asciiTheme="minorBidi" w:eastAsiaTheme="minorEastAsia" w:hAnsiTheme="minorBidi"/>
          <w:iCs/>
        </w:rPr>
        <w:t>that</w:t>
      </w:r>
      <w:r w:rsidR="00D64D01" w:rsidRPr="00C764C7">
        <w:rPr>
          <w:rFonts w:asciiTheme="minorBidi" w:eastAsiaTheme="minorEastAsia" w:hAnsiTheme="minorBidi"/>
          <w:iCs/>
        </w:rPr>
        <w:t xml:space="preserve"> UE</w:t>
      </w:r>
      <w:r w:rsidR="005B2064">
        <w:rPr>
          <w:rFonts w:asciiTheme="minorBidi" w:eastAsiaTheme="minorEastAsia" w:hAnsiTheme="minorBidi"/>
          <w:iCs/>
        </w:rPr>
        <w:t xml:space="preserve"> update</w:t>
      </w:r>
      <w:r w:rsidR="009B4E40">
        <w:rPr>
          <w:rFonts w:asciiTheme="minorBidi" w:eastAsiaTheme="minorEastAsia" w:hAnsiTheme="minorBidi"/>
          <w:iCs/>
        </w:rPr>
        <w:t>s</w:t>
      </w:r>
      <w:r w:rsidR="005B2064">
        <w:rPr>
          <w:rFonts w:asciiTheme="minorBidi" w:eastAsiaTheme="minorEastAsia" w:hAnsiTheme="minorBidi"/>
          <w:iCs/>
        </w:rPr>
        <w:t xml:space="preserve"> the self-estimated drift rate</w:t>
      </w:r>
      <w:r w:rsidR="00D64D01" w:rsidRPr="00C764C7">
        <w:rPr>
          <w:rFonts w:asciiTheme="minorBidi" w:eastAsiaTheme="minorEastAsia" w:hAnsiTheme="minorBidi"/>
          <w:iCs/>
        </w:rPr>
        <w:t xml:space="preserve">. </w:t>
      </w:r>
    </w:p>
    <w:p w:rsidR="00D64D01" w:rsidRPr="00201A76" w:rsidRDefault="007B5E02" w:rsidP="00D64D01">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CurrentSlot</m:t>
            </m:r>
          </m:sub>
        </m:sSub>
      </m:oMath>
      <w:r w:rsidR="00D64D01" w:rsidRPr="00C764C7">
        <w:rPr>
          <w:rFonts w:asciiTheme="minorBidi" w:eastAsiaTheme="minorEastAsia" w:hAnsiTheme="minorBidi"/>
          <w:iCs/>
        </w:rPr>
        <w:t xml:space="preserve"> is the targeted slot number for calculation of the common delay. </w:t>
      </w:r>
    </w:p>
    <w:p w:rsidR="00B85B18" w:rsidRDefault="00B85B18" w:rsidP="00B85B18">
      <w:pPr>
        <w:rPr>
          <w:lang w:val="en-US"/>
        </w:rPr>
      </w:pPr>
      <w:r>
        <w:rPr>
          <w:lang w:val="en-US"/>
        </w:rPr>
        <w:t xml:space="preserve">For the special case of </w:t>
      </w:r>
      <m:oMath>
        <m:r>
          <w:rPr>
            <w:rFonts w:ascii="Cambria Math" w:hAnsi="Cambria Math"/>
          </w:rPr>
          <m:t>b=2</m:t>
        </m:r>
      </m:oMath>
      <w:r>
        <w:rPr>
          <w:lang w:val="en-US"/>
        </w:rPr>
        <w:t xml:space="preserve">, as in option#2b, the autonomous drift rate calculation simplifies to </w:t>
      </w:r>
    </w:p>
    <w:p w:rsidR="00B85B18" w:rsidRDefault="007B5E02" w:rsidP="00AE6739">
      <w:pPr>
        <w:rPr>
          <w:lang w:val="en-US"/>
        </w:rPr>
      </w:pPr>
      <m:oMathPara>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TA,driftRate</m:t>
              </m:r>
              <m:ctrlPr>
                <w:rPr>
                  <w:rFonts w:ascii="Cambria Math" w:hAnsi="Cambria Math"/>
                  <w:lang w:val="en-US"/>
                </w:rPr>
              </m:ctrlPr>
            </m:sub>
            <m:sup>
              <m:r>
                <m:rPr>
                  <m:sty m:val="p"/>
                </m:rPr>
                <w:rPr>
                  <w:rFonts w:ascii="Cambria Math" w:hAnsi="Cambria Math"/>
                  <w:lang w:val="en-US"/>
                </w:rPr>
                <m:t>autonomous</m:t>
              </m:r>
            </m:sup>
          </m:sSubSup>
          <m:r>
            <w:rPr>
              <w:rFonts w:ascii="Cambria Math" w:hAnsi="Cambria Math"/>
              <w:lang w:val="en-US"/>
            </w:rPr>
            <m:t>= 2a×</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signaled</m:t>
                  </m:r>
                </m:sub>
              </m:sSub>
            </m:e>
          </m:d>
        </m:oMath>
      </m:oMathPara>
    </w:p>
    <w:p w:rsidR="00E14232" w:rsidRDefault="00D64D01" w:rsidP="00E14232">
      <w:pPr>
        <w:rPr>
          <w:lang w:val="en-US"/>
        </w:rPr>
      </w:pPr>
      <w:r>
        <w:rPr>
          <w:lang w:val="en-US"/>
        </w:rPr>
        <w:t xml:space="preserve"> </w:t>
      </w:r>
      <w:r w:rsidR="00B85B18">
        <w:rPr>
          <w:lang w:val="en-US"/>
        </w:rPr>
        <w:t xml:space="preserve">The main difference between option#3 and option#2a is </w:t>
      </w:r>
      <w:r w:rsidR="005B2064">
        <w:rPr>
          <w:lang w:val="en-US"/>
        </w:rPr>
        <w:t xml:space="preserve">the reduced signaling overhead in option#3, as the drift rate is calculated/updated autonomously at the UE. Signaling the parameter </w:t>
      </w:r>
      <m:oMath>
        <m:sSub>
          <m:sSubPr>
            <m:ctrlPr>
              <w:rPr>
                <w:rFonts w:ascii="Cambria Math" w:hAnsi="Cambria Math"/>
                <w:i/>
                <w:iCs/>
              </w:rPr>
            </m:ctrlPr>
          </m:sSubPr>
          <m:e>
            <m:r>
              <w:rPr>
                <w:rFonts w:ascii="Cambria Math" w:hAnsi="Cambria Math"/>
              </w:rPr>
              <m:t>N</m:t>
            </m:r>
          </m:e>
          <m:sub>
            <m:r>
              <m:rPr>
                <m:sty m:val="p"/>
              </m:rPr>
              <w:rPr>
                <w:rFonts w:ascii="Cambria Math" w:hAnsi="Cambria Math"/>
              </w:rPr>
              <m:t>TA,cons</m:t>
            </m:r>
          </m:sub>
        </m:sSub>
      </m:oMath>
      <w:r w:rsidR="005B2064">
        <w:rPr>
          <w:iCs/>
        </w:rPr>
        <w:t xml:space="preserve"> is common in both options.  </w:t>
      </w:r>
      <w:r w:rsidR="005B2064">
        <w:rPr>
          <w:lang w:val="en-US"/>
        </w:rPr>
        <w:t xml:space="preserve"> </w:t>
      </w:r>
    </w:p>
    <w:p w:rsidR="00F70490" w:rsidRDefault="005F3B53" w:rsidP="005F3B53">
      <w:pPr>
        <w:pStyle w:val="Heading3"/>
        <w:rPr>
          <w:lang w:val="en-US"/>
        </w:rPr>
      </w:pPr>
      <w:r>
        <w:rPr>
          <w:lang w:val="en-US"/>
        </w:rPr>
        <w:t>Option#3b</w:t>
      </w:r>
    </w:p>
    <w:p w:rsidR="00123A9A" w:rsidRDefault="00F70490" w:rsidP="00123A9A">
      <w:pPr>
        <w:rPr>
          <w:lang w:val="en-US"/>
        </w:rPr>
      </w:pPr>
      <w:r>
        <w:rPr>
          <w:lang w:val="en-US"/>
        </w:rPr>
        <w:t xml:space="preserve">Another simple, yet very effective design for UE autonomous drift rate calculation is based on the signaling of the absolute value of the common delay at two instances of time namely time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t>
            </m:r>
          </m:sub>
        </m:sSub>
      </m:oMath>
      <w:r w:rsidR="00123A9A">
        <w:rPr>
          <w:lang w:val="en-US"/>
        </w:rPr>
        <w:t xml:space="preserve"> 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2</m:t>
            </m:r>
          </m:sub>
        </m:sSub>
      </m:oMath>
      <w:r w:rsidR="00123A9A">
        <w:rPr>
          <w:lang w:val="en-US"/>
        </w:rPr>
        <w:t xml:space="preserve">. Then, UE can autonomously calculate the drift rate as follows: </w:t>
      </w:r>
    </w:p>
    <w:p w:rsidR="00F70490" w:rsidRDefault="007B5E02" w:rsidP="005F3B53">
      <w:pPr>
        <w:jc w:val="center"/>
        <w:rPr>
          <w:lang w:val="en-US"/>
        </w:rPr>
      </w:pP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TA,driftRate</m:t>
            </m:r>
            <m:ctrlPr>
              <w:rPr>
                <w:rFonts w:ascii="Cambria Math" w:hAnsi="Cambria Math"/>
                <w:lang w:val="en-US"/>
              </w:rPr>
            </m:ctrlPr>
          </m:sub>
          <m:sup>
            <m:r>
              <m:rPr>
                <m:sty m:val="p"/>
              </m:rPr>
              <w:rPr>
                <w:rFonts w:ascii="Cambria Math" w:hAnsi="Cambria Math"/>
                <w:lang w:val="en-US"/>
              </w:rPr>
              <m:t>autonomous</m:t>
            </m:r>
          </m:sup>
        </m:sSubSup>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lang w:val="en-US"/>
          </w:rPr>
          <m:t xml:space="preserve">= </m:t>
        </m:r>
        <m:f>
          <m:fPr>
            <m:ctrlPr>
              <w:rPr>
                <w:rFonts w:ascii="Cambria Math" w:hAnsi="Cambria Math"/>
                <w:i/>
                <w:lang w:val="en-US"/>
              </w:rPr>
            </m:ctrlPr>
          </m:fPr>
          <m:num>
            <m:sSubSup>
              <m:sSubSupPr>
                <m:ctrlPr>
                  <w:rPr>
                    <w:rFonts w:ascii="Cambria Math" w:hAnsi="Cambria Math"/>
                    <w:lang w:val="en-US"/>
                  </w:rPr>
                </m:ctrlPr>
              </m:sSubSupPr>
              <m:e>
                <m:r>
                  <m:rPr>
                    <m:sty m:val="p"/>
                  </m:rPr>
                  <w:rPr>
                    <w:rFonts w:ascii="Cambria Math" w:hAnsi="Cambria Math"/>
                    <w:lang w:val="en-US"/>
                  </w:rPr>
                  <m:t>RTT</m:t>
                </m:r>
              </m:e>
              <m:sub>
                <m:r>
                  <m:rPr>
                    <m:sty m:val="p"/>
                  </m:rPr>
                  <w:rPr>
                    <w:rFonts w:ascii="Cambria Math" w:hAnsi="Cambria Math"/>
                    <w:lang w:val="en-US"/>
                  </w:rPr>
                  <m:t>UE-Common</m:t>
                </m:r>
              </m:sub>
              <m:sup>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2</m:t>
                    </m:r>
                  </m:sub>
                </m:sSub>
              </m:sup>
            </m:sSubSup>
            <m:r>
              <w:rPr>
                <w:rFonts w:ascii="Cambria Math" w:hAnsi="Cambria Math"/>
                <w:lang w:val="en-US"/>
              </w:rPr>
              <m:t xml:space="preserve">- </m:t>
            </m:r>
            <m:sSubSup>
              <m:sSubSupPr>
                <m:ctrlPr>
                  <w:rPr>
                    <w:rFonts w:ascii="Cambria Math" w:hAnsi="Cambria Math"/>
                    <w:lang w:val="en-US"/>
                  </w:rPr>
                </m:ctrlPr>
              </m:sSubSupPr>
              <m:e>
                <m:r>
                  <m:rPr>
                    <m:sty m:val="p"/>
                  </m:rPr>
                  <w:rPr>
                    <w:rFonts w:ascii="Cambria Math" w:hAnsi="Cambria Math"/>
                    <w:lang w:val="en-US"/>
                  </w:rPr>
                  <m:t>RTT</m:t>
                </m:r>
              </m:e>
              <m:sub>
                <m:r>
                  <m:rPr>
                    <m:sty m:val="p"/>
                  </m:rPr>
                  <w:rPr>
                    <w:rFonts w:ascii="Cambria Math" w:hAnsi="Cambria Math"/>
                    <w:lang w:val="en-US"/>
                  </w:rPr>
                  <m:t>UE-Common</m:t>
                </m:r>
              </m:sub>
              <m:sup>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t>
                    </m:r>
                  </m:sub>
                </m:sSub>
              </m:sup>
            </m:sSubSup>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t>
                </m:r>
              </m:sub>
            </m:sSub>
          </m:den>
        </m:f>
      </m:oMath>
      <w:r w:rsidR="005F3B53">
        <w:rPr>
          <w:lang w:val="en-US"/>
        </w:rPr>
        <w:t>,</w:t>
      </w:r>
    </w:p>
    <w:p w:rsidR="005F3B53" w:rsidRPr="005F3B53" w:rsidRDefault="005F3B53" w:rsidP="00926678">
      <w:pPr>
        <w:jc w:val="left"/>
        <w:rPr>
          <w:iCs/>
          <w:lang w:val="en-US"/>
        </w:rPr>
      </w:pPr>
      <w:r>
        <w:rPr>
          <w:lang w:val="en-US"/>
        </w:rPr>
        <w:t xml:space="preserve">where </w:t>
      </w:r>
      <m:oMath>
        <m:sSubSup>
          <m:sSubSupPr>
            <m:ctrlPr>
              <w:rPr>
                <w:rFonts w:ascii="Cambria Math" w:hAnsi="Cambria Math"/>
                <w:lang w:val="en-US"/>
              </w:rPr>
            </m:ctrlPr>
          </m:sSubSupPr>
          <m:e>
            <m:r>
              <m:rPr>
                <m:sty m:val="p"/>
              </m:rPr>
              <w:rPr>
                <w:rFonts w:ascii="Cambria Math" w:hAnsi="Cambria Math"/>
                <w:lang w:val="en-US"/>
              </w:rPr>
              <m:t>RTT</m:t>
            </m:r>
          </m:e>
          <m:sub>
            <m:r>
              <m:rPr>
                <m:sty m:val="p"/>
              </m:rPr>
              <w:rPr>
                <w:rFonts w:ascii="Cambria Math" w:hAnsi="Cambria Math"/>
                <w:lang w:val="en-US"/>
              </w:rPr>
              <m:t>UE-Common</m:t>
            </m:r>
          </m:sub>
          <m:sup>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x</m:t>
                </m:r>
              </m:sub>
            </m:sSub>
          </m:sup>
        </m:sSubSup>
      </m:oMath>
      <w:r>
        <w:rPr>
          <w:lang w:val="en-US"/>
        </w:rPr>
        <w:t xml:space="preserve"> is the absolute value of the common delay at time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x</m:t>
            </m:r>
          </m:sub>
        </m:sSub>
        <m:r>
          <w:rPr>
            <w:rFonts w:ascii="Cambria Math" w:hAnsi="Cambria Math"/>
            <w:lang w:val="en-US"/>
          </w:rPr>
          <m:t xml:space="preserve">, </m:t>
        </m:r>
        <m:r>
          <m:rPr>
            <m:sty m:val="p"/>
          </m:rPr>
          <w:rPr>
            <w:rFonts w:ascii="Cambria Math" w:hAnsi="Cambria Math"/>
            <w:lang w:val="en-US"/>
          </w:rPr>
          <m:t>x∈</m:t>
        </m:r>
        <m:r>
          <m:rPr>
            <m:lit/>
            <m:sty m:val="p"/>
          </m:rPr>
          <w:rPr>
            <w:rFonts w:ascii="Cambria Math" w:hAnsi="Cambria Math"/>
            <w:lang w:val="en-US"/>
          </w:rPr>
          <m:t>{</m:t>
        </m:r>
        <m:r>
          <m:rPr>
            <m:sty m:val="p"/>
          </m:rPr>
          <w:rPr>
            <w:rFonts w:ascii="Cambria Math" w:hAnsi="Cambria Math"/>
            <w:lang w:val="en-US"/>
          </w:rPr>
          <m:t xml:space="preserve">1,2 </m:t>
        </m:r>
        <m:r>
          <m:rPr>
            <m:lit/>
            <m:sty m:val="p"/>
          </m:rPr>
          <w:rPr>
            <w:rFonts w:ascii="Cambria Math" w:hAnsi="Cambria Math"/>
            <w:lang w:val="en-US"/>
          </w:rPr>
          <m:t>}</m:t>
        </m:r>
      </m:oMath>
      <w:r>
        <w:rPr>
          <w:iCs/>
          <w:lang w:val="en-US"/>
        </w:rPr>
        <w:t>.</w:t>
      </w:r>
      <w:r w:rsidR="00CC4DC3">
        <w:rPr>
          <w:iCs/>
          <w:lang w:val="en-US"/>
        </w:rPr>
        <w:t xml:space="preserve"> The advantage of Option#3b compare with</w:t>
      </w:r>
      <w:r w:rsidR="00FA7172">
        <w:rPr>
          <w:iCs/>
          <w:lang w:val="en-US"/>
        </w:rPr>
        <w:t xml:space="preserve"> all other proposed options is that only </w:t>
      </w:r>
      <w:r w:rsidR="00CC4DC3">
        <w:rPr>
          <w:iCs/>
          <w:lang w:val="en-US"/>
        </w:rPr>
        <w:t xml:space="preserve">a </w:t>
      </w:r>
      <w:r w:rsidR="00FA7172">
        <w:rPr>
          <w:iCs/>
          <w:lang w:val="en-US"/>
        </w:rPr>
        <w:t>single parameter is need</w:t>
      </w:r>
      <w:r w:rsidR="00CC4DC3">
        <w:rPr>
          <w:iCs/>
          <w:lang w:val="en-US"/>
        </w:rPr>
        <w:t>ed</w:t>
      </w:r>
      <w:r w:rsidR="00FA7172">
        <w:rPr>
          <w:iCs/>
          <w:lang w:val="en-US"/>
        </w:rPr>
        <w:t xml:space="preserve"> to be signaled to the UE. This </w:t>
      </w:r>
      <w:r w:rsidR="00926678">
        <w:rPr>
          <w:iCs/>
          <w:lang w:val="en-US"/>
        </w:rPr>
        <w:t>reduces</w:t>
      </w:r>
      <w:r w:rsidR="00FA7172">
        <w:rPr>
          <w:iCs/>
          <w:lang w:val="en-US"/>
        </w:rPr>
        <w:t xml:space="preserve"> the signaling overhead substantially.</w:t>
      </w:r>
    </w:p>
    <w:p w:rsidR="004104AD" w:rsidRDefault="004104AD" w:rsidP="00E14232">
      <w:pPr>
        <w:rPr>
          <w:b/>
          <w:bCs/>
          <w:lang w:val="en-US"/>
        </w:rPr>
      </w:pPr>
      <w:r>
        <w:rPr>
          <w:b/>
          <w:bCs/>
          <w:lang w:val="en-US"/>
        </w:rPr>
        <w:t>Observation 12: UE autonomous drift rate calculation can further reduce the signaling overhead of the piecewise approximation method for signaling of</w:t>
      </w:r>
      <w:r w:rsidR="00705018">
        <w:rPr>
          <w:b/>
          <w:bCs/>
          <w:lang w:val="en-US"/>
        </w:rPr>
        <w:t xml:space="preserve"> the</w:t>
      </w:r>
      <w:r>
        <w:rPr>
          <w:b/>
          <w:bCs/>
          <w:lang w:val="en-US"/>
        </w:rPr>
        <w:t xml:space="preserve"> common RTT/delay. </w:t>
      </w:r>
    </w:p>
    <w:p w:rsidR="004104AD" w:rsidRDefault="004104AD" w:rsidP="00E14232">
      <w:pPr>
        <w:rPr>
          <w:b/>
          <w:bCs/>
          <w:lang w:val="en-US"/>
        </w:rPr>
      </w:pPr>
      <w:r>
        <w:rPr>
          <w:b/>
          <w:bCs/>
          <w:lang w:val="en-US"/>
        </w:rPr>
        <w:t>Proposal 5: RAN1 to consider</w:t>
      </w:r>
      <w:r w:rsidR="000E777A">
        <w:rPr>
          <w:b/>
          <w:bCs/>
          <w:lang w:val="en-US"/>
        </w:rPr>
        <w:t xml:space="preserve"> optional</w:t>
      </w:r>
      <w:r>
        <w:rPr>
          <w:b/>
          <w:bCs/>
          <w:lang w:val="en-US"/>
        </w:rPr>
        <w:t xml:space="preserve"> UE autonomous drift rate calculation for common RTT/delay signaling. </w:t>
      </w:r>
    </w:p>
    <w:p w:rsidR="002E58CC" w:rsidRDefault="002E58CC" w:rsidP="002E58CC">
      <w:pPr>
        <w:pStyle w:val="Heading1"/>
        <w:rPr>
          <w:lang w:val="en-US"/>
        </w:rPr>
      </w:pPr>
      <w:r>
        <w:rPr>
          <w:lang w:val="en-US"/>
        </w:rPr>
        <w:t xml:space="preserve">Comparison </w:t>
      </w:r>
    </w:p>
    <w:p w:rsidR="002E58CC" w:rsidRDefault="002E58CC" w:rsidP="00723D3A">
      <w:pPr>
        <w:rPr>
          <w:lang w:val="en-US"/>
        </w:rPr>
      </w:pPr>
      <w:r>
        <w:rPr>
          <w:lang w:val="en-US"/>
        </w:rPr>
        <w:t>In this section, we provide comparison between common delay signaling Options#1,2,3. Our metric for performance evaluation and comparison is 10% error based on the CP duration</w:t>
      </w:r>
      <w:r w:rsidR="007D1B02">
        <w:rPr>
          <w:lang w:val="en-US"/>
        </w:rPr>
        <w:t xml:space="preserve"> of PUSCH/PUCCH for 15 kHz </w:t>
      </w:r>
      <w:proofErr w:type="spellStart"/>
      <w:r w:rsidR="00723D3A">
        <w:rPr>
          <w:lang w:val="en-US"/>
        </w:rPr>
        <w:t>scs</w:t>
      </w:r>
      <w:proofErr w:type="spellEnd"/>
      <w:r>
        <w:rPr>
          <w:lang w:val="en-US"/>
        </w:rPr>
        <w:t xml:space="preserve">. In other words, all comparisons are done under the assumption that the corresponding signaling option leads to an error which is less than </w:t>
      </w:r>
      <w:r w:rsidR="00723D3A">
        <w:rPr>
          <w:lang w:val="en-US"/>
        </w:rPr>
        <w:t xml:space="preserve">0.469 </w:t>
      </w:r>
      <m:oMath>
        <m:r>
          <w:rPr>
            <w:rFonts w:ascii="Cambria Math" w:hAnsi="Cambria Math"/>
            <w:lang w:val="en-US"/>
          </w:rPr>
          <m:t>μs</m:t>
        </m:r>
      </m:oMath>
      <w:r w:rsidR="00723D3A">
        <w:rPr>
          <w:lang w:val="en-US"/>
        </w:rPr>
        <w:t xml:space="preserve">.  </w:t>
      </w:r>
    </w:p>
    <w:p w:rsidR="002E58CC" w:rsidRDefault="002E58CC" w:rsidP="002E58CC">
      <w:pPr>
        <w:rPr>
          <w:lang w:val="en-US"/>
        </w:rPr>
      </w:pPr>
    </w:p>
    <w:tbl>
      <w:tblPr>
        <w:tblStyle w:val="TableGrid"/>
        <w:tblW w:w="0" w:type="auto"/>
        <w:jc w:val="center"/>
        <w:tblLook w:val="04A0" w:firstRow="1" w:lastRow="0" w:firstColumn="1" w:lastColumn="0" w:noHBand="0" w:noVBand="1"/>
      </w:tblPr>
      <w:tblGrid>
        <w:gridCol w:w="1317"/>
        <w:gridCol w:w="1897"/>
        <w:gridCol w:w="1927"/>
        <w:gridCol w:w="1897"/>
        <w:gridCol w:w="1897"/>
      </w:tblGrid>
      <w:tr w:rsidR="00916657" w:rsidRPr="00916657" w:rsidTr="00916657">
        <w:trPr>
          <w:trHeight w:val="746"/>
          <w:jc w:val="center"/>
        </w:trPr>
        <w:tc>
          <w:tcPr>
            <w:tcW w:w="0" w:type="auto"/>
          </w:tcPr>
          <w:p w:rsidR="00916657" w:rsidRPr="00916657" w:rsidRDefault="00916657" w:rsidP="001B7D2B">
            <w:pPr>
              <w:jc w:val="center"/>
              <w:rPr>
                <w:sz w:val="18"/>
                <w:szCs w:val="18"/>
                <w:lang w:val="en-US"/>
              </w:rPr>
            </w:pPr>
            <w:r w:rsidRPr="00916657">
              <w:rPr>
                <w:sz w:val="18"/>
                <w:szCs w:val="18"/>
                <w:lang w:val="en-US"/>
              </w:rPr>
              <w:t>Scenario</w:t>
            </w:r>
          </w:p>
        </w:tc>
        <w:tc>
          <w:tcPr>
            <w:tcW w:w="0" w:type="auto"/>
          </w:tcPr>
          <w:p w:rsidR="00916657" w:rsidRPr="00916657" w:rsidRDefault="00916657" w:rsidP="002E58CC">
            <w:pPr>
              <w:rPr>
                <w:sz w:val="18"/>
                <w:szCs w:val="18"/>
                <w:lang w:val="en-US"/>
              </w:rPr>
            </w:pPr>
            <w:r w:rsidRPr="00916657">
              <w:rPr>
                <w:sz w:val="18"/>
                <w:szCs w:val="18"/>
                <w:lang w:val="en-US"/>
              </w:rPr>
              <w:t xml:space="preserve">Option#2a </w:t>
            </w:r>
          </w:p>
          <w:p w:rsidR="00916657" w:rsidRPr="00916657" w:rsidRDefault="00916657" w:rsidP="002E58CC">
            <w:pPr>
              <w:rPr>
                <w:sz w:val="18"/>
                <w:szCs w:val="18"/>
                <w:lang w:val="en-US"/>
              </w:rPr>
            </w:pPr>
            <w:r w:rsidRPr="00916657">
              <w:rPr>
                <w:sz w:val="18"/>
                <w:szCs w:val="18"/>
                <w:lang w:val="en-US"/>
              </w:rPr>
              <w:t>Linear approximation</w:t>
            </w:r>
          </w:p>
        </w:tc>
        <w:tc>
          <w:tcPr>
            <w:tcW w:w="0" w:type="auto"/>
          </w:tcPr>
          <w:p w:rsidR="00916657" w:rsidRPr="00916657" w:rsidRDefault="00916657" w:rsidP="001B7D2B">
            <w:pPr>
              <w:rPr>
                <w:sz w:val="18"/>
                <w:szCs w:val="18"/>
                <w:lang w:val="en-US"/>
              </w:rPr>
            </w:pPr>
            <w:r w:rsidRPr="00916657">
              <w:rPr>
                <w:sz w:val="18"/>
                <w:szCs w:val="18"/>
                <w:lang w:val="en-US"/>
              </w:rPr>
              <w:t>Option#2c</w:t>
            </w:r>
          </w:p>
          <w:p w:rsidR="00916657" w:rsidRPr="00916657" w:rsidRDefault="00916657" w:rsidP="001B7D2B">
            <w:pPr>
              <w:rPr>
                <w:sz w:val="18"/>
                <w:szCs w:val="18"/>
                <w:lang w:val="en-US"/>
              </w:rPr>
            </w:pPr>
            <w:r w:rsidRPr="00916657">
              <w:rPr>
                <w:sz w:val="18"/>
                <w:szCs w:val="18"/>
                <w:lang w:val="en-US"/>
              </w:rPr>
              <w:t xml:space="preserve">Power Approximation </w:t>
            </w:r>
          </w:p>
          <w:p w:rsidR="00916657" w:rsidRPr="00916657" w:rsidRDefault="00916657" w:rsidP="001B7D2B">
            <w:pPr>
              <w:rPr>
                <w:sz w:val="18"/>
                <w:szCs w:val="18"/>
                <w:lang w:val="en-US"/>
              </w:rPr>
            </w:pPr>
            <w:r w:rsidRPr="00916657">
              <w:rPr>
                <w:sz w:val="18"/>
                <w:szCs w:val="18"/>
                <w:lang w:val="en-US"/>
              </w:rPr>
              <w:t>Power exponent = 2</w:t>
            </w:r>
          </w:p>
        </w:tc>
        <w:tc>
          <w:tcPr>
            <w:tcW w:w="0" w:type="auto"/>
          </w:tcPr>
          <w:p w:rsidR="00916657" w:rsidRPr="00916657" w:rsidRDefault="00916657" w:rsidP="002E58CC">
            <w:pPr>
              <w:rPr>
                <w:sz w:val="18"/>
                <w:szCs w:val="18"/>
                <w:lang w:val="en-US"/>
              </w:rPr>
            </w:pPr>
            <w:r w:rsidRPr="00916657">
              <w:rPr>
                <w:sz w:val="18"/>
                <w:szCs w:val="18"/>
                <w:lang w:val="en-US"/>
              </w:rPr>
              <w:t xml:space="preserve">Option#3a </w:t>
            </w:r>
          </w:p>
          <w:p w:rsidR="00916657" w:rsidRPr="00916657" w:rsidRDefault="00916657" w:rsidP="001B7D2B">
            <w:pPr>
              <w:rPr>
                <w:sz w:val="18"/>
                <w:szCs w:val="18"/>
                <w:lang w:val="en-US"/>
              </w:rPr>
            </w:pPr>
            <w:r w:rsidRPr="00916657">
              <w:rPr>
                <w:sz w:val="18"/>
                <w:szCs w:val="18"/>
                <w:lang w:val="en-US"/>
              </w:rPr>
              <w:t>Linear approximation</w:t>
            </w:r>
          </w:p>
          <w:p w:rsidR="00916657" w:rsidRPr="00916657" w:rsidRDefault="00916657" w:rsidP="002E58CC">
            <w:pPr>
              <w:rPr>
                <w:sz w:val="18"/>
                <w:szCs w:val="18"/>
                <w:lang w:val="en-US"/>
              </w:rPr>
            </w:pPr>
            <w:r w:rsidRPr="00916657">
              <w:rPr>
                <w:sz w:val="18"/>
                <w:szCs w:val="18"/>
                <w:lang w:val="en-US"/>
              </w:rPr>
              <w:t xml:space="preserve">with UE autonomous </w:t>
            </w:r>
          </w:p>
          <w:p w:rsidR="00916657" w:rsidRPr="00916657" w:rsidRDefault="00916657" w:rsidP="002E58CC">
            <w:pPr>
              <w:rPr>
                <w:sz w:val="18"/>
                <w:szCs w:val="18"/>
                <w:lang w:val="en-US"/>
              </w:rPr>
            </w:pPr>
            <w:r w:rsidRPr="00916657">
              <w:rPr>
                <w:sz w:val="18"/>
                <w:szCs w:val="18"/>
                <w:lang w:val="en-US"/>
              </w:rPr>
              <w:t>drift rate acquisition</w:t>
            </w:r>
          </w:p>
        </w:tc>
        <w:tc>
          <w:tcPr>
            <w:tcW w:w="0" w:type="auto"/>
          </w:tcPr>
          <w:p w:rsidR="00916657" w:rsidRPr="00916657" w:rsidRDefault="00916657" w:rsidP="00916657">
            <w:pPr>
              <w:rPr>
                <w:sz w:val="18"/>
                <w:szCs w:val="18"/>
                <w:lang w:val="en-US"/>
              </w:rPr>
            </w:pPr>
            <w:r w:rsidRPr="00916657">
              <w:rPr>
                <w:sz w:val="18"/>
                <w:szCs w:val="18"/>
                <w:lang w:val="en-US"/>
              </w:rPr>
              <w:t xml:space="preserve">Option#3b </w:t>
            </w:r>
          </w:p>
          <w:p w:rsidR="00916657" w:rsidRPr="00916657" w:rsidRDefault="00916657" w:rsidP="00916657">
            <w:pPr>
              <w:rPr>
                <w:sz w:val="18"/>
                <w:szCs w:val="18"/>
                <w:lang w:val="en-US"/>
              </w:rPr>
            </w:pPr>
            <w:r w:rsidRPr="00916657">
              <w:rPr>
                <w:sz w:val="18"/>
                <w:szCs w:val="18"/>
                <w:lang w:val="en-US"/>
              </w:rPr>
              <w:t>Linear approximation</w:t>
            </w:r>
          </w:p>
          <w:p w:rsidR="00916657" w:rsidRPr="00916657" w:rsidRDefault="00916657" w:rsidP="00916657">
            <w:pPr>
              <w:rPr>
                <w:sz w:val="18"/>
                <w:szCs w:val="18"/>
                <w:lang w:val="en-US"/>
              </w:rPr>
            </w:pPr>
            <w:r w:rsidRPr="00916657">
              <w:rPr>
                <w:sz w:val="18"/>
                <w:szCs w:val="18"/>
                <w:lang w:val="en-US"/>
              </w:rPr>
              <w:t xml:space="preserve">with UE autonomous </w:t>
            </w:r>
          </w:p>
          <w:p w:rsidR="00916657" w:rsidRPr="00916657" w:rsidRDefault="00916657" w:rsidP="00916657">
            <w:pPr>
              <w:rPr>
                <w:sz w:val="18"/>
                <w:szCs w:val="18"/>
                <w:lang w:val="en-US"/>
              </w:rPr>
            </w:pPr>
            <w:r w:rsidRPr="00916657">
              <w:rPr>
                <w:sz w:val="18"/>
                <w:szCs w:val="18"/>
                <w:lang w:val="en-US"/>
              </w:rPr>
              <w:t>drift rate acquisition</w:t>
            </w:r>
          </w:p>
        </w:tc>
      </w:tr>
      <w:tr w:rsidR="00916657" w:rsidRPr="00916657" w:rsidTr="00916657">
        <w:trPr>
          <w:trHeight w:val="746"/>
          <w:jc w:val="center"/>
        </w:trPr>
        <w:tc>
          <w:tcPr>
            <w:tcW w:w="0" w:type="auto"/>
          </w:tcPr>
          <w:p w:rsidR="00916657" w:rsidRPr="00916657" w:rsidRDefault="00916657" w:rsidP="002E58CC">
            <w:pPr>
              <w:rPr>
                <w:sz w:val="18"/>
                <w:szCs w:val="18"/>
                <w:lang w:val="en-US"/>
              </w:rPr>
            </w:pPr>
            <w:r w:rsidRPr="00916657">
              <w:rPr>
                <w:sz w:val="18"/>
                <w:szCs w:val="18"/>
                <w:lang w:val="en-US"/>
              </w:rPr>
              <w:t>LEO 200 km</w:t>
            </w:r>
          </w:p>
          <w:p w:rsidR="00916657" w:rsidRPr="00916657" w:rsidRDefault="00916657" w:rsidP="002E58CC">
            <w:pPr>
              <w:rPr>
                <w:sz w:val="18"/>
                <w:szCs w:val="18"/>
                <w:lang w:val="en-US"/>
              </w:rPr>
            </w:pPr>
            <w:r w:rsidRPr="00916657">
              <w:rPr>
                <w:sz w:val="18"/>
                <w:szCs w:val="18"/>
                <w:lang w:val="en-US"/>
              </w:rPr>
              <w:t>SIB read rate</w:t>
            </w:r>
          </w:p>
        </w:tc>
        <w:tc>
          <w:tcPr>
            <w:tcW w:w="0" w:type="auto"/>
          </w:tcPr>
          <w:p w:rsidR="00916657" w:rsidRPr="00916657" w:rsidRDefault="00916657" w:rsidP="001B7D2B">
            <w:pPr>
              <w:jc w:val="center"/>
              <w:rPr>
                <w:sz w:val="18"/>
                <w:szCs w:val="18"/>
                <w:lang w:val="en-US"/>
              </w:rPr>
            </w:pPr>
            <w:r w:rsidRPr="00916657">
              <w:rPr>
                <w:sz w:val="18"/>
                <w:szCs w:val="18"/>
                <w:lang w:val="en-US"/>
              </w:rPr>
              <w:t>1.6 [s]</w:t>
            </w:r>
          </w:p>
        </w:tc>
        <w:tc>
          <w:tcPr>
            <w:tcW w:w="0" w:type="auto"/>
          </w:tcPr>
          <w:p w:rsidR="00916657" w:rsidRPr="00916657" w:rsidRDefault="00916657" w:rsidP="001B7D2B">
            <w:pPr>
              <w:jc w:val="center"/>
              <w:rPr>
                <w:sz w:val="18"/>
                <w:szCs w:val="18"/>
                <w:lang w:val="en-US"/>
              </w:rPr>
            </w:pPr>
            <w:r w:rsidRPr="00916657">
              <w:rPr>
                <w:sz w:val="18"/>
                <w:szCs w:val="18"/>
                <w:lang w:val="en-US"/>
              </w:rPr>
              <w:t>2.7 [s]</w:t>
            </w:r>
          </w:p>
        </w:tc>
        <w:tc>
          <w:tcPr>
            <w:tcW w:w="0" w:type="auto"/>
          </w:tcPr>
          <w:p w:rsidR="00916657" w:rsidRPr="00916657" w:rsidRDefault="00916657" w:rsidP="00113A2D">
            <w:pPr>
              <w:jc w:val="center"/>
              <w:rPr>
                <w:sz w:val="18"/>
                <w:szCs w:val="18"/>
                <w:lang w:val="en-US"/>
              </w:rPr>
            </w:pPr>
            <w:r w:rsidRPr="00916657">
              <w:rPr>
                <w:sz w:val="18"/>
                <w:szCs w:val="18"/>
                <w:lang w:val="en-US"/>
              </w:rPr>
              <w:t>2 [s]</w:t>
            </w:r>
          </w:p>
        </w:tc>
        <w:tc>
          <w:tcPr>
            <w:tcW w:w="0" w:type="auto"/>
          </w:tcPr>
          <w:p w:rsidR="00916657" w:rsidRPr="00916657" w:rsidRDefault="00916657" w:rsidP="00113A2D">
            <w:pPr>
              <w:jc w:val="center"/>
              <w:rPr>
                <w:sz w:val="18"/>
                <w:szCs w:val="18"/>
                <w:lang w:val="en-US"/>
              </w:rPr>
            </w:pPr>
            <w:r>
              <w:rPr>
                <w:sz w:val="18"/>
                <w:szCs w:val="18"/>
                <w:lang w:val="en-US"/>
              </w:rPr>
              <w:t>1.5 [s]</w:t>
            </w:r>
          </w:p>
        </w:tc>
      </w:tr>
      <w:tr w:rsidR="00916657" w:rsidRPr="00916657" w:rsidTr="00916657">
        <w:trPr>
          <w:trHeight w:val="746"/>
          <w:jc w:val="center"/>
        </w:trPr>
        <w:tc>
          <w:tcPr>
            <w:tcW w:w="0" w:type="auto"/>
          </w:tcPr>
          <w:p w:rsidR="00916657" w:rsidRPr="00916657" w:rsidRDefault="00916657" w:rsidP="002E58CC">
            <w:pPr>
              <w:rPr>
                <w:sz w:val="18"/>
                <w:szCs w:val="18"/>
                <w:lang w:val="en-US"/>
              </w:rPr>
            </w:pPr>
            <w:r w:rsidRPr="00916657">
              <w:rPr>
                <w:sz w:val="18"/>
                <w:szCs w:val="18"/>
                <w:lang w:val="en-US"/>
              </w:rPr>
              <w:t>LEO 600 km</w:t>
            </w:r>
          </w:p>
          <w:p w:rsidR="00916657" w:rsidRPr="00916657" w:rsidRDefault="00916657" w:rsidP="002E58CC">
            <w:pPr>
              <w:rPr>
                <w:sz w:val="18"/>
                <w:szCs w:val="18"/>
                <w:lang w:val="en-US"/>
              </w:rPr>
            </w:pPr>
            <w:r w:rsidRPr="00916657">
              <w:rPr>
                <w:sz w:val="18"/>
                <w:szCs w:val="18"/>
                <w:lang w:val="en-US"/>
              </w:rPr>
              <w:t>SIB read rate</w:t>
            </w:r>
          </w:p>
        </w:tc>
        <w:tc>
          <w:tcPr>
            <w:tcW w:w="0" w:type="auto"/>
          </w:tcPr>
          <w:p w:rsidR="00916657" w:rsidRPr="00916657" w:rsidRDefault="00916657" w:rsidP="00113A2D">
            <w:pPr>
              <w:jc w:val="center"/>
              <w:rPr>
                <w:sz w:val="18"/>
                <w:szCs w:val="18"/>
                <w:lang w:val="en-US"/>
              </w:rPr>
            </w:pPr>
            <w:r w:rsidRPr="00916657">
              <w:rPr>
                <w:sz w:val="18"/>
                <w:szCs w:val="18"/>
                <w:lang w:val="en-US"/>
              </w:rPr>
              <w:t>3.2 [s]</w:t>
            </w:r>
          </w:p>
        </w:tc>
        <w:tc>
          <w:tcPr>
            <w:tcW w:w="0" w:type="auto"/>
          </w:tcPr>
          <w:p w:rsidR="00916657" w:rsidRPr="00916657" w:rsidRDefault="00916657" w:rsidP="00113A2D">
            <w:pPr>
              <w:jc w:val="center"/>
              <w:rPr>
                <w:sz w:val="18"/>
                <w:szCs w:val="18"/>
                <w:lang w:val="en-US"/>
              </w:rPr>
            </w:pPr>
            <w:r w:rsidRPr="00916657">
              <w:rPr>
                <w:sz w:val="18"/>
                <w:szCs w:val="18"/>
                <w:lang w:val="en-US"/>
              </w:rPr>
              <w:t>5.3 [s]</w:t>
            </w:r>
          </w:p>
        </w:tc>
        <w:tc>
          <w:tcPr>
            <w:tcW w:w="0" w:type="auto"/>
          </w:tcPr>
          <w:p w:rsidR="00916657" w:rsidRPr="00916657" w:rsidRDefault="00916657" w:rsidP="00CA1415">
            <w:pPr>
              <w:jc w:val="center"/>
              <w:rPr>
                <w:sz w:val="18"/>
                <w:szCs w:val="18"/>
                <w:lang w:val="en-US"/>
              </w:rPr>
            </w:pPr>
            <w:r w:rsidRPr="00916657">
              <w:rPr>
                <w:sz w:val="18"/>
                <w:szCs w:val="18"/>
                <w:lang w:val="en-US"/>
              </w:rPr>
              <w:t>4 [s]</w:t>
            </w:r>
          </w:p>
        </w:tc>
        <w:tc>
          <w:tcPr>
            <w:tcW w:w="0" w:type="auto"/>
          </w:tcPr>
          <w:p w:rsidR="00916657" w:rsidRPr="00916657" w:rsidRDefault="00916657" w:rsidP="00CA1415">
            <w:pPr>
              <w:jc w:val="center"/>
              <w:rPr>
                <w:sz w:val="18"/>
                <w:szCs w:val="18"/>
                <w:lang w:val="en-US"/>
              </w:rPr>
            </w:pPr>
            <w:r>
              <w:rPr>
                <w:sz w:val="18"/>
                <w:szCs w:val="18"/>
                <w:lang w:val="en-US"/>
              </w:rPr>
              <w:t>2.8 [s]</w:t>
            </w:r>
          </w:p>
        </w:tc>
      </w:tr>
      <w:tr w:rsidR="00916657" w:rsidRPr="00916657" w:rsidTr="00916657">
        <w:trPr>
          <w:trHeight w:val="746"/>
          <w:jc w:val="center"/>
        </w:trPr>
        <w:tc>
          <w:tcPr>
            <w:tcW w:w="0" w:type="auto"/>
          </w:tcPr>
          <w:p w:rsidR="00916657" w:rsidRPr="00916657" w:rsidRDefault="00916657" w:rsidP="002E58CC">
            <w:pPr>
              <w:rPr>
                <w:sz w:val="18"/>
                <w:szCs w:val="18"/>
                <w:lang w:val="en-US"/>
              </w:rPr>
            </w:pPr>
            <w:r w:rsidRPr="00916657">
              <w:rPr>
                <w:sz w:val="18"/>
                <w:szCs w:val="18"/>
                <w:lang w:val="en-US"/>
              </w:rPr>
              <w:t>LEO 1200 km</w:t>
            </w:r>
          </w:p>
          <w:p w:rsidR="00916657" w:rsidRPr="00916657" w:rsidRDefault="00916657" w:rsidP="002E58CC">
            <w:pPr>
              <w:rPr>
                <w:sz w:val="18"/>
                <w:szCs w:val="18"/>
                <w:lang w:val="en-US"/>
              </w:rPr>
            </w:pPr>
            <w:r w:rsidRPr="00916657">
              <w:rPr>
                <w:sz w:val="18"/>
                <w:szCs w:val="18"/>
                <w:lang w:val="en-US"/>
              </w:rPr>
              <w:t>SIB read rate</w:t>
            </w:r>
          </w:p>
        </w:tc>
        <w:tc>
          <w:tcPr>
            <w:tcW w:w="0" w:type="auto"/>
          </w:tcPr>
          <w:p w:rsidR="00916657" w:rsidRPr="00916657" w:rsidRDefault="00916657" w:rsidP="0071550D">
            <w:pPr>
              <w:jc w:val="center"/>
              <w:rPr>
                <w:sz w:val="18"/>
                <w:szCs w:val="18"/>
                <w:lang w:val="en-US"/>
              </w:rPr>
            </w:pPr>
            <w:r w:rsidRPr="00916657">
              <w:rPr>
                <w:sz w:val="18"/>
                <w:szCs w:val="18"/>
                <w:lang w:val="en-US"/>
              </w:rPr>
              <w:t>5.2 [s]</w:t>
            </w:r>
          </w:p>
        </w:tc>
        <w:tc>
          <w:tcPr>
            <w:tcW w:w="0" w:type="auto"/>
          </w:tcPr>
          <w:p w:rsidR="00916657" w:rsidRPr="00916657" w:rsidRDefault="00916657" w:rsidP="0071550D">
            <w:pPr>
              <w:jc w:val="center"/>
              <w:rPr>
                <w:sz w:val="18"/>
                <w:szCs w:val="18"/>
                <w:lang w:val="en-US"/>
              </w:rPr>
            </w:pPr>
            <w:r w:rsidRPr="00916657">
              <w:rPr>
                <w:sz w:val="18"/>
                <w:szCs w:val="18"/>
                <w:lang w:val="en-US"/>
              </w:rPr>
              <w:t>8.2 [s]</w:t>
            </w:r>
          </w:p>
        </w:tc>
        <w:tc>
          <w:tcPr>
            <w:tcW w:w="0" w:type="auto"/>
          </w:tcPr>
          <w:p w:rsidR="00916657" w:rsidRPr="00916657" w:rsidRDefault="00916657" w:rsidP="0071550D">
            <w:pPr>
              <w:jc w:val="center"/>
              <w:rPr>
                <w:sz w:val="18"/>
                <w:szCs w:val="18"/>
                <w:lang w:val="en-US"/>
              </w:rPr>
            </w:pPr>
            <w:r w:rsidRPr="00916657">
              <w:rPr>
                <w:sz w:val="18"/>
                <w:szCs w:val="18"/>
                <w:lang w:val="en-US"/>
              </w:rPr>
              <w:t>6 [s]</w:t>
            </w:r>
          </w:p>
        </w:tc>
        <w:tc>
          <w:tcPr>
            <w:tcW w:w="0" w:type="auto"/>
          </w:tcPr>
          <w:p w:rsidR="00916657" w:rsidRPr="00916657" w:rsidRDefault="00F119B9" w:rsidP="0071550D">
            <w:pPr>
              <w:jc w:val="center"/>
              <w:rPr>
                <w:sz w:val="18"/>
                <w:szCs w:val="18"/>
                <w:lang w:val="en-US"/>
              </w:rPr>
            </w:pPr>
            <w:r>
              <w:rPr>
                <w:sz w:val="18"/>
                <w:szCs w:val="18"/>
                <w:lang w:val="en-US"/>
              </w:rPr>
              <w:t>4.2 [s]</w:t>
            </w:r>
          </w:p>
        </w:tc>
      </w:tr>
    </w:tbl>
    <w:p w:rsidR="002E58CC" w:rsidRDefault="002E58CC" w:rsidP="002E58CC">
      <w:pPr>
        <w:rPr>
          <w:lang w:val="en-US"/>
        </w:rPr>
      </w:pPr>
      <w:r>
        <w:rPr>
          <w:lang w:val="en-US"/>
        </w:rPr>
        <w:t xml:space="preserve"> </w:t>
      </w:r>
    </w:p>
    <w:p w:rsidR="002E58CC" w:rsidRPr="002E58CC" w:rsidRDefault="000A2E8E" w:rsidP="000A2E8E">
      <w:pPr>
        <w:rPr>
          <w:lang w:val="en-US"/>
        </w:rPr>
      </w:pPr>
      <w:r>
        <w:rPr>
          <w:lang w:val="en-US"/>
        </w:rPr>
        <w:t xml:space="preserve">As can be seen from the above comparison, power approximation method reduces the rate of SIB reading compare to linear approximation. </w:t>
      </w:r>
      <w:r w:rsidR="00F70490">
        <w:rPr>
          <w:lang w:val="en-US"/>
        </w:rPr>
        <w:t>Moreover, UE autonomous drift rate acquisition can also be considered as an optional feature for NTN UE.</w:t>
      </w:r>
      <w:r w:rsidR="00FA7172">
        <w:rPr>
          <w:lang w:val="en-US"/>
        </w:rPr>
        <w:t xml:space="preserve"> </w:t>
      </w:r>
    </w:p>
    <w:p w:rsidR="00E14232" w:rsidRDefault="00E14232" w:rsidP="00E14232">
      <w:pPr>
        <w:pStyle w:val="Heading1"/>
        <w:rPr>
          <w:lang w:val="en-US"/>
        </w:rPr>
      </w:pPr>
      <w:r>
        <w:rPr>
          <w:lang w:val="en-US"/>
        </w:rPr>
        <w:t xml:space="preserve">Conclusions </w:t>
      </w:r>
    </w:p>
    <w:p w:rsidR="00E14232" w:rsidRPr="00015597" w:rsidRDefault="00E14232" w:rsidP="00E14232">
      <w:pPr>
        <w:rPr>
          <w:b/>
          <w:bCs/>
          <w:lang w:val="en-US"/>
        </w:rPr>
      </w:pPr>
      <w:r>
        <w:rPr>
          <w:b/>
          <w:bCs/>
          <w:lang w:val="en-US"/>
        </w:rPr>
        <w:t>Observation 1: Several procedures in RAN1 and RAN2 require enhancement based on end-to-end UE-</w:t>
      </w:r>
      <w:proofErr w:type="spellStart"/>
      <w:r>
        <w:rPr>
          <w:b/>
          <w:bCs/>
          <w:lang w:val="en-US"/>
        </w:rPr>
        <w:t>gNB</w:t>
      </w:r>
      <w:proofErr w:type="spellEnd"/>
      <w:r>
        <w:rPr>
          <w:b/>
          <w:bCs/>
          <w:lang w:val="en-US"/>
        </w:rPr>
        <w:t xml:space="preserve"> RTT/delay. </w:t>
      </w:r>
    </w:p>
    <w:p w:rsidR="00E14232" w:rsidRDefault="00E14232" w:rsidP="00E14232">
      <w:pPr>
        <w:rPr>
          <w:b/>
          <w:bCs/>
          <w:lang w:val="en-US"/>
        </w:rPr>
      </w:pPr>
      <w:r>
        <w:rPr>
          <w:b/>
          <w:bCs/>
          <w:lang w:val="en-US"/>
        </w:rPr>
        <w:t>Observation 2: Signaling of the common RTT/delay is shared (or common) among several RAN1 and RAN2 procedures. In particular, among the procedures that require enhancement based on end-to-end UE-</w:t>
      </w:r>
      <w:proofErr w:type="spellStart"/>
      <w:r>
        <w:rPr>
          <w:b/>
          <w:bCs/>
          <w:lang w:val="en-US"/>
        </w:rPr>
        <w:t>gNB</w:t>
      </w:r>
      <w:proofErr w:type="spellEnd"/>
      <w:r>
        <w:rPr>
          <w:b/>
          <w:bCs/>
          <w:lang w:val="en-US"/>
        </w:rPr>
        <w:t xml:space="preserve"> RTT/delay. </w:t>
      </w:r>
    </w:p>
    <w:p w:rsidR="00E14232" w:rsidRDefault="00E14232" w:rsidP="00E14232">
      <w:pPr>
        <w:rPr>
          <w:b/>
          <w:bCs/>
        </w:rPr>
      </w:pPr>
      <w:r>
        <w:rPr>
          <w:b/>
          <w:bCs/>
        </w:rPr>
        <w:t xml:space="preserve">Observation 3: The visibility or observation window of a satellite for the gateway increases by increasing the satellite altitudes. </w:t>
      </w:r>
    </w:p>
    <w:p w:rsidR="00E14232" w:rsidRDefault="00E14232" w:rsidP="00E14232">
      <w:pPr>
        <w:rPr>
          <w:b/>
          <w:bCs/>
        </w:rPr>
      </w:pPr>
      <w:r>
        <w:rPr>
          <w:b/>
          <w:bCs/>
        </w:rPr>
        <w:lastRenderedPageBreak/>
        <w:t xml:space="preserve">Observation 4: The feeder link RTT/delay obey a well behaviour trend or characteristic, with respect to satellite altitude, that can be exploited for the signaling of common RTT/delay to reduce signaling overhead. </w:t>
      </w:r>
    </w:p>
    <w:p w:rsidR="00E14232" w:rsidRDefault="00E14232" w:rsidP="00E14232">
      <w:pPr>
        <w:rPr>
          <w:b/>
          <w:bCs/>
        </w:rPr>
      </w:pPr>
      <w:r>
        <w:rPr>
          <w:b/>
          <w:bCs/>
        </w:rPr>
        <w:t xml:space="preserve">Observation 5: The visibility or observation window of a satellite for a gateway increases by increasing the maximum elevation angle. </w:t>
      </w:r>
    </w:p>
    <w:p w:rsidR="00E14232" w:rsidRDefault="00E14232" w:rsidP="00E14232">
      <w:pPr>
        <w:rPr>
          <w:b/>
          <w:bCs/>
        </w:rPr>
      </w:pPr>
      <w:r>
        <w:rPr>
          <w:b/>
          <w:bCs/>
        </w:rPr>
        <w:t xml:space="preserve">Observation 6: The feeder link RTT/delay obey a well behaviour trend or characteristic, with respect to maximum elevation angle, that can be exploited for the signaling of common RTT/delay to reduce signaling overhead. </w:t>
      </w:r>
    </w:p>
    <w:p w:rsidR="00E14232" w:rsidRDefault="00E14232" w:rsidP="00E14232">
      <w:pPr>
        <w:rPr>
          <w:b/>
          <w:bCs/>
        </w:rPr>
      </w:pPr>
      <w:r>
        <w:rPr>
          <w:b/>
          <w:bCs/>
        </w:rPr>
        <w:t xml:space="preserve">Observation 7: The feeder link RTT/delay obey a well behaviour trend or characteristic, with respect to minimum elevation angle and orbital inclination angle, that can be exploited for the signaling of common RTT/delay to reduce signaling overhead. </w:t>
      </w:r>
    </w:p>
    <w:p w:rsidR="00E14232" w:rsidRDefault="00E14232" w:rsidP="00A4218F">
      <w:pPr>
        <w:rPr>
          <w:b/>
          <w:bCs/>
        </w:rPr>
      </w:pPr>
      <w:r>
        <w:rPr>
          <w:b/>
          <w:bCs/>
        </w:rPr>
        <w:t xml:space="preserve">Observation 8: Network centric design of common delay signaling, where absolute value of the common delay is signalled from </w:t>
      </w:r>
      <w:proofErr w:type="spellStart"/>
      <w:r>
        <w:rPr>
          <w:b/>
          <w:bCs/>
        </w:rPr>
        <w:t>gNB</w:t>
      </w:r>
      <w:proofErr w:type="spellEnd"/>
      <w:r>
        <w:rPr>
          <w:b/>
          <w:bCs/>
        </w:rPr>
        <w:t xml:space="preserve"> to the UE requi</w:t>
      </w:r>
      <w:r w:rsidR="00A4218F">
        <w:rPr>
          <w:b/>
          <w:bCs/>
        </w:rPr>
        <w:t xml:space="preserve">res large signaling over head. </w:t>
      </w:r>
    </w:p>
    <w:p w:rsidR="002D7806" w:rsidRPr="008C5359" w:rsidRDefault="002D7806" w:rsidP="002D7806">
      <w:pPr>
        <w:jc w:val="left"/>
        <w:rPr>
          <w:b/>
          <w:bCs/>
          <w:lang w:val="en-US"/>
        </w:rPr>
      </w:pPr>
      <w:r>
        <w:rPr>
          <w:b/>
          <w:bCs/>
          <w:lang w:val="en-US"/>
        </w:rPr>
        <w:t>Observation 9: Piecewise linear approximation of the actual common RTT/delay reduces the signaling overhead.</w:t>
      </w:r>
    </w:p>
    <w:p w:rsidR="002D7806" w:rsidRPr="005B1691" w:rsidRDefault="002D7806" w:rsidP="002D7806">
      <w:pPr>
        <w:rPr>
          <w:rFonts w:asciiTheme="minorBidi" w:hAnsiTheme="minorBidi"/>
          <w:b/>
          <w:bCs/>
        </w:rPr>
      </w:pPr>
      <w:r>
        <w:rPr>
          <w:rFonts w:asciiTheme="minorBidi" w:hAnsiTheme="minorBidi"/>
          <w:b/>
          <w:bCs/>
        </w:rPr>
        <w:t xml:space="preserve">Observation 10: approximation of the actual common RTT/delay with a power function reduces the signaling overhead substantially, and at the same time it can provide a very accurate estimate of the actual common RTT/delay. </w:t>
      </w:r>
    </w:p>
    <w:p w:rsidR="002D7806" w:rsidRDefault="002D7806" w:rsidP="002D7806">
      <w:pPr>
        <w:rPr>
          <w:rFonts w:asciiTheme="minorBidi" w:hAnsiTheme="minorBidi"/>
          <w:b/>
          <w:bCs/>
        </w:rPr>
      </w:pPr>
      <w:r>
        <w:rPr>
          <w:rFonts w:asciiTheme="minorBidi" w:hAnsiTheme="minorBidi"/>
          <w:b/>
          <w:bCs/>
        </w:rPr>
        <w:t xml:space="preserve">Observation 11: approximation of the actual common RTT/delay via a power function with fixed power exponent reduces the signaling overhead substantially, and at the same time it can provide a very accurate estimate of the actual common RTT/delay. </w:t>
      </w:r>
    </w:p>
    <w:p w:rsidR="004104AD" w:rsidRPr="004104AD" w:rsidRDefault="004104AD" w:rsidP="004104AD">
      <w:pPr>
        <w:rPr>
          <w:b/>
          <w:bCs/>
          <w:lang w:val="en-US"/>
        </w:rPr>
      </w:pPr>
      <w:r>
        <w:rPr>
          <w:b/>
          <w:bCs/>
          <w:lang w:val="en-US"/>
        </w:rPr>
        <w:t xml:space="preserve">Observation 12: UE autonomous drift rate calculation can further reduce the signaling overhead of the piecewise approximation method for signaling of common RTT/delay. </w:t>
      </w:r>
    </w:p>
    <w:p w:rsidR="00E14232" w:rsidRPr="006F08BF" w:rsidRDefault="00E14232" w:rsidP="00E14232">
      <w:pPr>
        <w:rPr>
          <w:b/>
          <w:bCs/>
          <w:lang w:val="en-US"/>
        </w:rPr>
      </w:pPr>
      <w:r>
        <w:rPr>
          <w:b/>
          <w:bCs/>
          <w:lang w:val="en-US"/>
        </w:rPr>
        <w:t xml:space="preserve">Proposal 1: RAN1 to strive for a unified design of common RTT/delay signaling in order to avoid duplicate signaling of common RTT/delay. </w:t>
      </w:r>
    </w:p>
    <w:p w:rsidR="00E14232" w:rsidRDefault="00E14232" w:rsidP="00E14232">
      <w:pPr>
        <w:rPr>
          <w:b/>
          <w:bCs/>
        </w:rPr>
      </w:pPr>
      <w:r>
        <w:rPr>
          <w:b/>
          <w:bCs/>
        </w:rPr>
        <w:t>Proposal 2: The characteristic of the common RTT/delay (or feeder link RTT/delay) shall be taken into account for the design of its corresponding signaling.</w:t>
      </w:r>
    </w:p>
    <w:p w:rsidR="00A02370" w:rsidRDefault="00E14232" w:rsidP="00A4218F">
      <w:pPr>
        <w:rPr>
          <w:b/>
          <w:bCs/>
        </w:rPr>
      </w:pPr>
      <w:r>
        <w:rPr>
          <w:b/>
          <w:bCs/>
        </w:rPr>
        <w:t>Proposal 3: RAN 1 should agree on studying common delay signaling design wi</w:t>
      </w:r>
      <w:r w:rsidR="00A4218F">
        <w:rPr>
          <w:b/>
          <w:bCs/>
        </w:rPr>
        <w:t xml:space="preserve">th reduced signaling overhead. </w:t>
      </w:r>
    </w:p>
    <w:p w:rsidR="002D7806" w:rsidRDefault="002D7806" w:rsidP="00A4218F">
      <w:pPr>
        <w:rPr>
          <w:rFonts w:asciiTheme="minorBidi" w:eastAsiaTheme="minorEastAsia" w:hAnsiTheme="minorBidi"/>
          <w:b/>
          <w:bCs/>
        </w:rPr>
      </w:pPr>
      <w:r>
        <w:rPr>
          <w:b/>
          <w:bCs/>
        </w:rPr>
        <w:t xml:space="preserve">Proposal 4: RAN1 to consider the signaling of the parameter set </w:t>
      </w:r>
      <m:oMath>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TA,scale</m:t>
            </m:r>
          </m:sub>
        </m:sSub>
      </m:oMath>
      <w:r>
        <w:rPr>
          <w:b/>
          <w:bCs/>
        </w:rPr>
        <w:t xml:space="preserve">, </w:t>
      </w:r>
      <w:r w:rsidRPr="007E2FFB">
        <w:rPr>
          <w:rFonts w:asciiTheme="minorBidi" w:eastAsiaTheme="minorEastAsia" w:hAnsiTheme="minorBidi"/>
          <w:b/>
          <w:bCs/>
        </w:rPr>
        <w:t>drift scale rate</w:t>
      </w:r>
      <w:r>
        <w:rPr>
          <w:rFonts w:asciiTheme="minorBidi" w:eastAsiaTheme="minorEastAsia" w:hAnsiTheme="minorBidi"/>
          <w:b/>
          <w:bCs/>
        </w:rPr>
        <w:t>,</w:t>
      </w:r>
      <w:r w:rsidRPr="002D7806">
        <w:rPr>
          <w:rFonts w:asciiTheme="minorBidi" w:eastAsiaTheme="minorEastAsia" w:hAnsiTheme="minorBidi"/>
          <w:b/>
          <w:bCs/>
        </w:rPr>
        <w:t xml:space="preserve"> </w:t>
      </w:r>
      <m:oMath>
        <m:sSub>
          <m:sSubPr>
            <m:ctrlPr>
              <w:rPr>
                <w:rFonts w:ascii="Cambria Math" w:hAnsi="Cambria Math"/>
                <w:b/>
                <w:bCs/>
                <w:i/>
                <w:iCs/>
              </w:rPr>
            </m:ctrlPr>
          </m:sSubPr>
          <m:e>
            <m:r>
              <m:rPr>
                <m:sty m:val="bi"/>
              </m:rPr>
              <w:rPr>
                <w:rFonts w:ascii="Cambria Math" w:hAnsi="Cambria Math"/>
              </w:rPr>
              <m:t>N</m:t>
            </m:r>
          </m:e>
          <m:sub>
            <m:r>
              <m:rPr>
                <m:sty m:val="b"/>
              </m:rPr>
              <w:rPr>
                <w:rFonts w:ascii="Cambria Math" w:hAnsi="Cambria Math"/>
              </w:rPr>
              <m:t>TA,cons</m:t>
            </m:r>
          </m:sub>
        </m:sSub>
      </m:oMath>
      <w:r>
        <w:rPr>
          <w:rFonts w:asciiTheme="minorBidi" w:eastAsiaTheme="minorEastAsia" w:hAnsiTheme="minorBidi"/>
          <w:b/>
          <w:bCs/>
        </w:rPr>
        <w:t xml:space="preserve">, a constant, and </w:t>
      </w:r>
      <m:oMath>
        <m:sSub>
          <m:sSubPr>
            <m:ctrlPr>
              <w:rPr>
                <w:rFonts w:ascii="Cambria Math" w:hAnsi="Cambria Math"/>
                <w:b/>
                <w:bCs/>
                <w:i/>
                <w:iCs/>
              </w:rPr>
            </m:ctrlPr>
          </m:sSubPr>
          <m:e>
            <m:r>
              <m:rPr>
                <m:sty m:val="bi"/>
              </m:rPr>
              <w:rPr>
                <w:rFonts w:ascii="Cambria Math" w:hAnsi="Cambria Math"/>
              </w:rPr>
              <m:t>N</m:t>
            </m:r>
          </m:e>
          <m:sub>
            <m:r>
              <m:rPr>
                <m:sty m:val="b"/>
              </m:rPr>
              <w:rPr>
                <w:rFonts w:ascii="Cambria Math" w:hAnsi="Cambria Math"/>
              </w:rPr>
              <m:t>TA,power</m:t>
            </m:r>
          </m:sub>
        </m:sSub>
      </m:oMath>
      <w:r>
        <w:rPr>
          <w:rFonts w:asciiTheme="minorBidi" w:eastAsiaTheme="minorEastAsia" w:hAnsiTheme="minorBidi"/>
          <w:iCs/>
        </w:rPr>
        <w:t xml:space="preserve">, </w:t>
      </w:r>
      <w:r>
        <w:rPr>
          <w:rFonts w:asciiTheme="minorBidi" w:eastAsiaTheme="minorEastAsia" w:hAnsiTheme="minorBidi"/>
          <w:b/>
          <w:bCs/>
          <w:iCs/>
        </w:rPr>
        <w:t>an exponent (can take integer values), for signaling of</w:t>
      </w:r>
      <w:r w:rsidR="00D86582">
        <w:rPr>
          <w:rFonts w:asciiTheme="minorBidi" w:eastAsiaTheme="minorEastAsia" w:hAnsiTheme="minorBidi"/>
          <w:b/>
          <w:bCs/>
          <w:iCs/>
        </w:rPr>
        <w:t xml:space="preserve"> the</w:t>
      </w:r>
      <w:r>
        <w:rPr>
          <w:rFonts w:asciiTheme="minorBidi" w:eastAsiaTheme="minorEastAsia" w:hAnsiTheme="minorBidi"/>
          <w:b/>
          <w:bCs/>
          <w:iCs/>
        </w:rPr>
        <w:t xml:space="preserve"> common RTT/delay in NTN. </w:t>
      </w:r>
      <w:r>
        <w:rPr>
          <w:rFonts w:asciiTheme="minorBidi" w:eastAsiaTheme="minorEastAsia" w:hAnsiTheme="minorBidi"/>
          <w:iCs/>
        </w:rPr>
        <w:t xml:space="preserve"> </w:t>
      </w:r>
      <w:r>
        <w:rPr>
          <w:rFonts w:asciiTheme="minorBidi" w:eastAsiaTheme="minorEastAsia" w:hAnsiTheme="minorBidi"/>
          <w:b/>
          <w:bCs/>
        </w:rPr>
        <w:t xml:space="preserve">  </w:t>
      </w:r>
    </w:p>
    <w:p w:rsidR="004104AD" w:rsidRPr="004104AD" w:rsidRDefault="004104AD" w:rsidP="004104AD">
      <w:pPr>
        <w:rPr>
          <w:b/>
          <w:bCs/>
          <w:lang w:val="en-US"/>
        </w:rPr>
      </w:pPr>
      <w:r>
        <w:rPr>
          <w:b/>
          <w:bCs/>
          <w:lang w:val="en-US"/>
        </w:rPr>
        <w:t xml:space="preserve">Proposal 5: RAN1 to consider UE autonomous drift rate calculation for common RTT/delay signaling. </w:t>
      </w:r>
    </w:p>
    <w:p w:rsidR="003F0798" w:rsidRDefault="003F0798" w:rsidP="003F0798">
      <w:pPr>
        <w:pStyle w:val="Heading1"/>
      </w:pPr>
      <w:r>
        <w:t xml:space="preserve">References </w:t>
      </w:r>
    </w:p>
    <w:p w:rsidR="00966F7E" w:rsidRPr="00966F7E" w:rsidRDefault="00966F7E" w:rsidP="00966F7E">
      <w:pPr>
        <w:rPr>
          <w:sz w:val="24"/>
          <w:szCs w:val="24"/>
          <w:lang w:val="en-US"/>
        </w:rPr>
      </w:pPr>
      <w:r w:rsidRPr="00966F7E">
        <w:rPr>
          <w:sz w:val="24"/>
          <w:szCs w:val="24"/>
          <w:lang w:val="en-US"/>
        </w:rPr>
        <w:t>[1]</w:t>
      </w:r>
      <w:r w:rsidRPr="00966F7E">
        <w:rPr>
          <w:sz w:val="24"/>
          <w:szCs w:val="24"/>
          <w:lang w:val="en-US"/>
        </w:rPr>
        <w:tab/>
        <w:t xml:space="preserve">3GPP TR 38.811, “Study on New Radio (NR) to support non terrestrial networks (Release 15),” 3rd Generation Partnership Project; Technical Specification Group Radio Access Network, Version 15.1.0, June 2019. </w:t>
      </w:r>
    </w:p>
    <w:p w:rsidR="00966F7E" w:rsidRPr="00966F7E" w:rsidRDefault="00966F7E" w:rsidP="00966F7E">
      <w:pPr>
        <w:rPr>
          <w:sz w:val="24"/>
          <w:szCs w:val="24"/>
          <w:lang w:val="en-US"/>
        </w:rPr>
      </w:pPr>
      <w:r w:rsidRPr="00966F7E">
        <w:rPr>
          <w:sz w:val="24"/>
          <w:szCs w:val="24"/>
          <w:lang w:val="en-US"/>
        </w:rPr>
        <w:t>[2]</w:t>
      </w:r>
      <w:r w:rsidRPr="00966F7E">
        <w:rPr>
          <w:sz w:val="24"/>
          <w:szCs w:val="24"/>
          <w:lang w:val="en-US"/>
        </w:rPr>
        <w:tab/>
        <w:t xml:space="preserve">3GPP TR 38.821 v16.0.0 (2019-12): 3rd Generation Partnership Project; Technical Specification Group Radio Access Network; Solutions for NR to support non-terrestrial networks (NTN) (Release 16) </w:t>
      </w:r>
    </w:p>
    <w:p w:rsidR="00966F7E" w:rsidRPr="00966F7E" w:rsidRDefault="00966F7E" w:rsidP="00966F7E">
      <w:pPr>
        <w:rPr>
          <w:sz w:val="24"/>
          <w:szCs w:val="24"/>
          <w:lang w:val="en-US"/>
        </w:rPr>
      </w:pPr>
      <w:r>
        <w:rPr>
          <w:sz w:val="24"/>
          <w:szCs w:val="24"/>
          <w:lang w:val="en-US"/>
        </w:rPr>
        <w:t>[3</w:t>
      </w:r>
      <w:r w:rsidRPr="00966F7E">
        <w:rPr>
          <w:sz w:val="24"/>
          <w:szCs w:val="24"/>
          <w:lang w:val="en-US"/>
        </w:rPr>
        <w:t>]</w:t>
      </w:r>
      <w:r w:rsidRPr="00966F7E">
        <w:rPr>
          <w:sz w:val="24"/>
          <w:szCs w:val="24"/>
          <w:lang w:val="en-US"/>
        </w:rPr>
        <w:tab/>
        <w:t xml:space="preserve">R2-2010702, “Report from Break-out session on R16 </w:t>
      </w:r>
      <w:proofErr w:type="spellStart"/>
      <w:r w:rsidRPr="00966F7E">
        <w:rPr>
          <w:sz w:val="24"/>
          <w:szCs w:val="24"/>
          <w:lang w:val="en-US"/>
        </w:rPr>
        <w:t>eMIMO</w:t>
      </w:r>
      <w:proofErr w:type="spellEnd"/>
      <w:r w:rsidRPr="00966F7E">
        <w:rPr>
          <w:sz w:val="24"/>
          <w:szCs w:val="24"/>
          <w:lang w:val="en-US"/>
        </w:rPr>
        <w:t xml:space="preserve">, CLI, PRN, RACS and R17 NTN and REDCAP”, Nov. 2020. </w:t>
      </w:r>
    </w:p>
    <w:p w:rsidR="00966F7E" w:rsidRPr="00966F7E" w:rsidRDefault="00966F7E" w:rsidP="00966F7E">
      <w:pPr>
        <w:rPr>
          <w:sz w:val="24"/>
          <w:szCs w:val="24"/>
          <w:lang w:val="en-US"/>
        </w:rPr>
      </w:pPr>
      <w:r>
        <w:rPr>
          <w:sz w:val="24"/>
          <w:szCs w:val="24"/>
          <w:lang w:val="en-US"/>
        </w:rPr>
        <w:lastRenderedPageBreak/>
        <w:t>[4</w:t>
      </w:r>
      <w:r w:rsidRPr="00966F7E">
        <w:rPr>
          <w:sz w:val="24"/>
          <w:szCs w:val="24"/>
          <w:lang w:val="en-US"/>
        </w:rPr>
        <w:t>]</w:t>
      </w:r>
      <w:r w:rsidRPr="00966F7E">
        <w:rPr>
          <w:sz w:val="24"/>
          <w:szCs w:val="24"/>
          <w:lang w:val="en-US"/>
        </w:rPr>
        <w:tab/>
        <w:t xml:space="preserve">R2-2101952, “Report from Break-out session on R16 </w:t>
      </w:r>
      <w:proofErr w:type="spellStart"/>
      <w:r w:rsidRPr="00966F7E">
        <w:rPr>
          <w:sz w:val="24"/>
          <w:szCs w:val="24"/>
          <w:lang w:val="en-US"/>
        </w:rPr>
        <w:t>eMIMO</w:t>
      </w:r>
      <w:proofErr w:type="spellEnd"/>
      <w:r w:rsidRPr="00966F7E">
        <w:rPr>
          <w:sz w:val="24"/>
          <w:szCs w:val="24"/>
          <w:lang w:val="en-US"/>
        </w:rPr>
        <w:t xml:space="preserve">, CLI, PRN, RACS and R17 NTN and REDCAP”, Jan. 2021. </w:t>
      </w:r>
    </w:p>
    <w:p w:rsidR="00966F7E" w:rsidRPr="00966F7E" w:rsidRDefault="00966F7E" w:rsidP="00A43DA0">
      <w:pPr>
        <w:rPr>
          <w:sz w:val="24"/>
          <w:szCs w:val="24"/>
          <w:lang w:val="en-US"/>
        </w:rPr>
      </w:pPr>
      <w:r>
        <w:rPr>
          <w:sz w:val="24"/>
          <w:szCs w:val="24"/>
          <w:lang w:val="en-US"/>
        </w:rPr>
        <w:t>[5</w:t>
      </w:r>
      <w:r w:rsidRPr="00966F7E">
        <w:rPr>
          <w:sz w:val="24"/>
          <w:szCs w:val="24"/>
          <w:lang w:val="en-US"/>
        </w:rPr>
        <w:t>]</w:t>
      </w:r>
      <w:r w:rsidRPr="00966F7E">
        <w:rPr>
          <w:sz w:val="24"/>
          <w:szCs w:val="24"/>
          <w:lang w:val="en-US"/>
        </w:rPr>
        <w:tab/>
      </w:r>
      <w:r w:rsidR="00A43DA0" w:rsidRPr="00966F7E">
        <w:rPr>
          <w:sz w:val="24"/>
          <w:szCs w:val="24"/>
          <w:lang w:val="en-US"/>
        </w:rPr>
        <w:t>3GPP TSG RAN WG1 Meeting #104</w:t>
      </w:r>
      <w:r w:rsidR="00A43DA0">
        <w:rPr>
          <w:sz w:val="24"/>
          <w:szCs w:val="24"/>
          <w:lang w:val="en-US"/>
        </w:rPr>
        <w:t>b</w:t>
      </w:r>
      <w:r w:rsidR="00A43DA0" w:rsidRPr="00966F7E">
        <w:rPr>
          <w:sz w:val="24"/>
          <w:szCs w:val="24"/>
          <w:lang w:val="en-US"/>
        </w:rPr>
        <w:t xml:space="preserve">-e, “RAN1 Chairman’s Notes 8.4 </w:t>
      </w:r>
      <w:proofErr w:type="spellStart"/>
      <w:r w:rsidR="00A43DA0">
        <w:rPr>
          <w:sz w:val="24"/>
          <w:szCs w:val="24"/>
          <w:lang w:val="en-US"/>
        </w:rPr>
        <w:t>eom</w:t>
      </w:r>
      <w:proofErr w:type="spellEnd"/>
      <w:r w:rsidR="00A43DA0">
        <w:rPr>
          <w:sz w:val="24"/>
          <w:szCs w:val="24"/>
          <w:lang w:val="en-US"/>
        </w:rPr>
        <w:t>”, April</w:t>
      </w:r>
      <w:r w:rsidR="00A43DA0" w:rsidRPr="00966F7E">
        <w:rPr>
          <w:sz w:val="24"/>
          <w:szCs w:val="24"/>
          <w:lang w:val="en-US"/>
        </w:rPr>
        <w:t xml:space="preserve"> 2021.</w:t>
      </w:r>
    </w:p>
    <w:p w:rsidR="00361B7F" w:rsidRDefault="00966F7E" w:rsidP="00966F7E">
      <w:pPr>
        <w:rPr>
          <w:sz w:val="24"/>
          <w:szCs w:val="24"/>
          <w:lang w:val="en-US"/>
        </w:rPr>
      </w:pPr>
      <w:r>
        <w:rPr>
          <w:sz w:val="24"/>
          <w:szCs w:val="24"/>
          <w:lang w:val="en-US"/>
        </w:rPr>
        <w:t>[6</w:t>
      </w:r>
      <w:r w:rsidRPr="00966F7E">
        <w:rPr>
          <w:sz w:val="24"/>
          <w:szCs w:val="24"/>
          <w:lang w:val="en-US"/>
        </w:rPr>
        <w:t>]</w:t>
      </w:r>
      <w:r w:rsidRPr="00966F7E">
        <w:rPr>
          <w:sz w:val="24"/>
          <w:szCs w:val="24"/>
          <w:lang w:val="en-US"/>
        </w:rPr>
        <w:tab/>
        <w:t>3GPP TSG RAN WG1 Meeting #104-e, “RAN1 Chairman’s Notes 8.4 v005”, Jan. 2021.</w:t>
      </w:r>
      <w:r w:rsidR="00A4647E">
        <w:rPr>
          <w:sz w:val="24"/>
          <w:szCs w:val="24"/>
          <w:lang w:val="en-US"/>
        </w:rPr>
        <w:t xml:space="preserve"> </w:t>
      </w:r>
    </w:p>
    <w:p w:rsidR="00A4647E" w:rsidRDefault="00A4647E" w:rsidP="00A4647E">
      <w:pPr>
        <w:pStyle w:val="Heading1"/>
        <w:rPr>
          <w:lang w:val="en-US"/>
        </w:rPr>
      </w:pPr>
      <w:r>
        <w:rPr>
          <w:lang w:val="en-US"/>
        </w:rPr>
        <w:t xml:space="preserve">Appendix </w:t>
      </w:r>
    </w:p>
    <w:p w:rsidR="00A4647E" w:rsidRDefault="00A4647E" w:rsidP="00713526">
      <w:pPr>
        <w:rPr>
          <w:lang w:val="en-US"/>
        </w:rPr>
      </w:pPr>
      <w:r>
        <w:rPr>
          <w:lang w:val="en-US"/>
        </w:rPr>
        <w:t xml:space="preserve">In the following figures, </w:t>
      </w:r>
      <w:r w:rsidR="00A4218F">
        <w:rPr>
          <w:lang w:val="en-US"/>
        </w:rPr>
        <w:t xml:space="preserve">same scenario as in Fig. </w:t>
      </w:r>
      <w:r w:rsidR="000B3D4D">
        <w:rPr>
          <w:lang w:val="en-US"/>
        </w:rPr>
        <w:t>5 is considered, but for LEO satellite with 600 km</w:t>
      </w:r>
      <w:r w:rsidR="00713526">
        <w:rPr>
          <w:lang w:val="en-US"/>
        </w:rPr>
        <w:t xml:space="preserve"> (Fig. 6)</w:t>
      </w:r>
      <w:r w:rsidR="000B3D4D">
        <w:rPr>
          <w:lang w:val="en-US"/>
        </w:rPr>
        <w:t xml:space="preserve"> and 1200 km</w:t>
      </w:r>
      <w:r w:rsidR="00713526">
        <w:rPr>
          <w:lang w:val="en-US"/>
        </w:rPr>
        <w:t xml:space="preserve"> (Fig. 7)</w:t>
      </w:r>
      <w:r w:rsidR="000B3D4D">
        <w:rPr>
          <w:lang w:val="en-US"/>
        </w:rPr>
        <w:t xml:space="preserve"> altitudes, respectively. </w:t>
      </w:r>
      <w:r w:rsidR="00E6555F">
        <w:rPr>
          <w:lang w:val="en-US"/>
        </w:rPr>
        <w:t xml:space="preserve">For LEO 600 km, the approximation error is less than 5% of the CP duration </w:t>
      </w:r>
      <w:r w:rsidR="00713526">
        <w:rPr>
          <w:lang w:val="en-US"/>
        </w:rPr>
        <w:t xml:space="preserve">of 15 kHz SCS for times </w:t>
      </w:r>
      <m:oMath>
        <m:r>
          <w:rPr>
            <w:rFonts w:ascii="Cambria Math" w:hAnsi="Cambria Math"/>
            <w:lang w:val="en-US"/>
          </w:rPr>
          <m:t>-10≤t≤10</m:t>
        </m:r>
      </m:oMath>
      <w:r w:rsidR="00713526">
        <w:rPr>
          <w:lang w:val="en-US"/>
        </w:rPr>
        <w:t xml:space="preserve">, i.e., for around 20 seconds, and less than 10% of the CP duration of 15 kHz SCS for entire depicted time. For LEO 1200 km, the approximation error is less than 5% of the CP duration of 15 kHz SCS for times </w:t>
      </w:r>
      <m:oMath>
        <m:r>
          <w:rPr>
            <w:rFonts w:ascii="Cambria Math" w:hAnsi="Cambria Math"/>
            <w:lang w:val="en-US"/>
          </w:rPr>
          <m:t>-20≤t≤20</m:t>
        </m:r>
      </m:oMath>
      <w:r w:rsidR="00713526">
        <w:rPr>
          <w:lang w:val="en-US"/>
        </w:rPr>
        <w:t>.</w:t>
      </w:r>
    </w:p>
    <w:p w:rsidR="00E6555F" w:rsidRDefault="00F34A1F" w:rsidP="00E6555F">
      <w:pPr>
        <w:keepNext/>
        <w:jc w:val="center"/>
      </w:pPr>
      <w:r w:rsidRPr="00F34A1F">
        <w:rPr>
          <w:noProof/>
          <w:lang w:val="en-US" w:eastAsia="en-US"/>
        </w:rPr>
        <w:drawing>
          <wp:inline distT="0" distB="0" distL="0" distR="0" wp14:anchorId="2A7E218F" wp14:editId="238019BE">
            <wp:extent cx="3511296" cy="4681728"/>
            <wp:effectExtent l="5398" t="0" r="0" b="0"/>
            <wp:docPr id="2" name="Content Placeholder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pic:cNvPicPr>
                      <a:picLocks noGrp="1" noChangeAspect="1"/>
                    </pic:cNvPicPr>
                  </pic:nvPicPr>
                  <pic:blipFill>
                    <a:blip r:embed="rId11" cstate="print">
                      <a:extLst>
                        <a:ext uri="{28A0092B-C50C-407E-A947-70E740481C1C}">
                          <a14:useLocalDpi xmlns:a14="http://schemas.microsoft.com/office/drawing/2010/main" val="0"/>
                        </a:ext>
                      </a:extLst>
                    </a:blip>
                    <a:stretch>
                      <a:fillRect/>
                    </a:stretch>
                  </pic:blipFill>
                  <pic:spPr>
                    <a:xfrm rot="5400000">
                      <a:off x="0" y="0"/>
                      <a:ext cx="3511296" cy="4681728"/>
                    </a:xfrm>
                    <a:prstGeom prst="rect">
                      <a:avLst/>
                    </a:prstGeom>
                  </pic:spPr>
                </pic:pic>
              </a:graphicData>
            </a:graphic>
          </wp:inline>
        </w:drawing>
      </w:r>
    </w:p>
    <w:p w:rsidR="00F34A1F" w:rsidRDefault="00E6555F" w:rsidP="00E6555F">
      <w:pPr>
        <w:pStyle w:val="Caption"/>
        <w:jc w:val="center"/>
        <w:rPr>
          <w:lang w:val="en-US"/>
        </w:rPr>
      </w:pPr>
      <w:r>
        <w:t xml:space="preserve">Figure </w:t>
      </w:r>
      <w:r>
        <w:fldChar w:fldCharType="begin"/>
      </w:r>
      <w:r>
        <w:instrText xml:space="preserve"> SEQ Figure \* ARABIC </w:instrText>
      </w:r>
      <w:r>
        <w:fldChar w:fldCharType="separate"/>
      </w:r>
      <w:r>
        <w:rPr>
          <w:noProof/>
        </w:rPr>
        <w:t>6</w:t>
      </w:r>
      <w:r>
        <w:fldChar w:fldCharType="end"/>
      </w:r>
      <w:r>
        <w:rPr>
          <w:lang w:val="en-US"/>
        </w:rPr>
        <w:t xml:space="preserve"> - </w:t>
      </w:r>
      <w:r w:rsidRPr="000977B4">
        <w:rPr>
          <w:lang w:val="en-US"/>
        </w:rPr>
        <w:t>Feeder l</w:t>
      </w:r>
      <w:r>
        <w:rPr>
          <w:lang w:val="en-US"/>
        </w:rPr>
        <w:t xml:space="preserve">ink RTT as a function time for </w:t>
      </w:r>
      <w:r w:rsidRPr="000977B4">
        <w:rPr>
          <w:lang w:val="en-US"/>
        </w:rPr>
        <w:t>LEO</w:t>
      </w:r>
      <w:r>
        <w:rPr>
          <w:lang w:val="en-US"/>
        </w:rPr>
        <w:t xml:space="preserve"> 600 km</w:t>
      </w:r>
      <w:r w:rsidRPr="000977B4">
        <w:rPr>
          <w:lang w:val="en-US"/>
        </w:rPr>
        <w:t>.</w:t>
      </w:r>
    </w:p>
    <w:p w:rsidR="00E6555F" w:rsidRDefault="00F34A1F" w:rsidP="00E6555F">
      <w:pPr>
        <w:keepNext/>
        <w:jc w:val="center"/>
      </w:pPr>
      <w:r w:rsidRPr="00F34A1F">
        <w:rPr>
          <w:noProof/>
          <w:lang w:val="en-US" w:eastAsia="en-US"/>
        </w:rPr>
        <w:lastRenderedPageBreak/>
        <w:drawing>
          <wp:inline distT="0" distB="0" distL="0" distR="0" wp14:anchorId="37DDB436" wp14:editId="60E9E40B">
            <wp:extent cx="3511296" cy="4681728"/>
            <wp:effectExtent l="5398" t="0" r="0" b="0"/>
            <wp:docPr id="4"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pic:cNvPicPr>
                      <a:picLocks noGrp="1" noChangeAspect="1"/>
                    </pic:cNvPicPr>
                  </pic:nvPicPr>
                  <pic:blipFill>
                    <a:blip r:embed="rId12" cstate="print">
                      <a:extLst>
                        <a:ext uri="{28A0092B-C50C-407E-A947-70E740481C1C}">
                          <a14:useLocalDpi xmlns:a14="http://schemas.microsoft.com/office/drawing/2010/main" val="0"/>
                        </a:ext>
                      </a:extLst>
                    </a:blip>
                    <a:stretch>
                      <a:fillRect/>
                    </a:stretch>
                  </pic:blipFill>
                  <pic:spPr>
                    <a:xfrm rot="5400000">
                      <a:off x="0" y="0"/>
                      <a:ext cx="3511296" cy="4681728"/>
                    </a:xfrm>
                    <a:prstGeom prst="rect">
                      <a:avLst/>
                    </a:prstGeom>
                  </pic:spPr>
                </pic:pic>
              </a:graphicData>
            </a:graphic>
          </wp:inline>
        </w:drawing>
      </w:r>
    </w:p>
    <w:p w:rsidR="00F34A1F" w:rsidRPr="00A4647E" w:rsidRDefault="00E6555F" w:rsidP="00E6555F">
      <w:pPr>
        <w:pStyle w:val="Caption"/>
        <w:jc w:val="center"/>
        <w:rPr>
          <w:lang w:val="en-US"/>
        </w:rPr>
      </w:pPr>
      <w:r>
        <w:t xml:space="preserve">Figure </w:t>
      </w:r>
      <w:r>
        <w:fldChar w:fldCharType="begin"/>
      </w:r>
      <w:r>
        <w:instrText xml:space="preserve"> SEQ Figure \* ARABIC </w:instrText>
      </w:r>
      <w:r>
        <w:fldChar w:fldCharType="separate"/>
      </w:r>
      <w:r>
        <w:rPr>
          <w:noProof/>
        </w:rPr>
        <w:t>7</w:t>
      </w:r>
      <w:r>
        <w:fldChar w:fldCharType="end"/>
      </w:r>
      <w:r>
        <w:rPr>
          <w:lang w:val="en-US"/>
        </w:rPr>
        <w:t xml:space="preserve"> - </w:t>
      </w:r>
      <w:r w:rsidRPr="008A4B26">
        <w:rPr>
          <w:lang w:val="en-US"/>
        </w:rPr>
        <w:t xml:space="preserve">Feeder link </w:t>
      </w:r>
      <w:r>
        <w:rPr>
          <w:lang w:val="en-US"/>
        </w:rPr>
        <w:t>RTT as a function time for LEO 12</w:t>
      </w:r>
      <w:r w:rsidRPr="008A4B26">
        <w:rPr>
          <w:lang w:val="en-US"/>
        </w:rPr>
        <w:t>00 km.</w:t>
      </w:r>
    </w:p>
    <w:sectPr w:rsidR="00F34A1F" w:rsidRPr="00A4647E">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moder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F22A9B"/>
    <w:multiLevelType w:val="hybridMultilevel"/>
    <w:tmpl w:val="82EE746C"/>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05084"/>
    <w:multiLevelType w:val="hybridMultilevel"/>
    <w:tmpl w:val="30AA3D94"/>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443DE"/>
    <w:multiLevelType w:val="hybridMultilevel"/>
    <w:tmpl w:val="EF9CC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51D97"/>
    <w:multiLevelType w:val="hybridMultilevel"/>
    <w:tmpl w:val="BDCE3866"/>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62F17"/>
    <w:multiLevelType w:val="hybridMultilevel"/>
    <w:tmpl w:val="7D7C6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D7ABB"/>
    <w:multiLevelType w:val="hybridMultilevel"/>
    <w:tmpl w:val="3B8273EA"/>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22571"/>
    <w:multiLevelType w:val="hybridMultilevel"/>
    <w:tmpl w:val="43F44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C0EB0"/>
    <w:multiLevelType w:val="hybridMultilevel"/>
    <w:tmpl w:val="4E3841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1250CCB"/>
    <w:multiLevelType w:val="hybridMultilevel"/>
    <w:tmpl w:val="E5187378"/>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FE14CD"/>
    <w:multiLevelType w:val="hybridMultilevel"/>
    <w:tmpl w:val="E16C7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6A1BC7"/>
    <w:multiLevelType w:val="multilevel"/>
    <w:tmpl w:val="0FF6C13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2268"/>
        </w:tabs>
        <w:ind w:left="2268" w:hanging="1008"/>
      </w:p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254CAF"/>
    <w:multiLevelType w:val="hybridMultilevel"/>
    <w:tmpl w:val="45A2C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325DDF"/>
    <w:multiLevelType w:val="hybridMultilevel"/>
    <w:tmpl w:val="7DC8F324"/>
    <w:lvl w:ilvl="0" w:tplc="04090001">
      <w:start w:val="1"/>
      <w:numFmt w:val="bullet"/>
      <w:lvlText w:val=""/>
      <w:lvlJc w:val="left"/>
      <w:pPr>
        <w:ind w:left="1065" w:hanging="705"/>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BDC608C"/>
    <w:multiLevelType w:val="hybridMultilevel"/>
    <w:tmpl w:val="4CDE4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0478A8"/>
    <w:multiLevelType w:val="hybridMultilevel"/>
    <w:tmpl w:val="D8D4F02A"/>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212B6A"/>
    <w:multiLevelType w:val="hybridMultilevel"/>
    <w:tmpl w:val="9F341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B773AD"/>
    <w:multiLevelType w:val="hybridMultilevel"/>
    <w:tmpl w:val="F4E22D20"/>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num w:numId="1">
    <w:abstractNumId w:val="12"/>
  </w:num>
  <w:num w:numId="2">
    <w:abstractNumId w:val="12"/>
  </w:num>
  <w:num w:numId="3">
    <w:abstractNumId w:val="18"/>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13"/>
  </w:num>
  <w:num w:numId="14">
    <w:abstractNumId w:val="14"/>
  </w:num>
  <w:num w:numId="15">
    <w:abstractNumId w:val="16"/>
  </w:num>
  <w:num w:numId="16">
    <w:abstractNumId w:val="19"/>
  </w:num>
  <w:num w:numId="17">
    <w:abstractNumId w:val="20"/>
  </w:num>
  <w:num w:numId="18">
    <w:abstractNumId w:val="6"/>
  </w:num>
  <w:num w:numId="19">
    <w:abstractNumId w:val="4"/>
  </w:num>
  <w:num w:numId="20">
    <w:abstractNumId w:val="1"/>
  </w:num>
  <w:num w:numId="21">
    <w:abstractNumId w:val="2"/>
  </w:num>
  <w:num w:numId="22">
    <w:abstractNumId w:val="9"/>
  </w:num>
  <w:num w:numId="23">
    <w:abstractNumId w:val="11"/>
  </w:num>
  <w:num w:numId="24">
    <w:abstractNumId w:val="17"/>
  </w:num>
  <w:num w:numId="25">
    <w:abstractNumId w:val="22"/>
  </w:num>
  <w:num w:numId="26">
    <w:abstractNumId w:val="7"/>
  </w:num>
  <w:num w:numId="27">
    <w:abstractNumId w:val="3"/>
  </w:num>
  <w:num w:numId="28">
    <w:abstractNumId w:val="5"/>
  </w:num>
  <w:num w:numId="29">
    <w:abstractNumId w:val="21"/>
  </w:num>
  <w:num w:numId="30">
    <w:abstractNumId w:val="8"/>
  </w:num>
  <w:num w:numId="31">
    <w:abstractNumId w:val="15"/>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B7F"/>
    <w:rsid w:val="00007EA4"/>
    <w:rsid w:val="00015597"/>
    <w:rsid w:val="000269B0"/>
    <w:rsid w:val="00040C02"/>
    <w:rsid w:val="0006053B"/>
    <w:rsid w:val="000725DB"/>
    <w:rsid w:val="00080C28"/>
    <w:rsid w:val="0008521D"/>
    <w:rsid w:val="000A2E8E"/>
    <w:rsid w:val="000B11B8"/>
    <w:rsid w:val="000B3D4D"/>
    <w:rsid w:val="000E0ACB"/>
    <w:rsid w:val="000E777A"/>
    <w:rsid w:val="000F0242"/>
    <w:rsid w:val="00107027"/>
    <w:rsid w:val="00113A2D"/>
    <w:rsid w:val="00113E17"/>
    <w:rsid w:val="00117A40"/>
    <w:rsid w:val="00123A9A"/>
    <w:rsid w:val="001304E1"/>
    <w:rsid w:val="001358D6"/>
    <w:rsid w:val="00151889"/>
    <w:rsid w:val="00161F99"/>
    <w:rsid w:val="0017328F"/>
    <w:rsid w:val="00181B85"/>
    <w:rsid w:val="00187238"/>
    <w:rsid w:val="0019007A"/>
    <w:rsid w:val="001A1153"/>
    <w:rsid w:val="001A7667"/>
    <w:rsid w:val="001B217A"/>
    <w:rsid w:val="001B70FB"/>
    <w:rsid w:val="001B7D2B"/>
    <w:rsid w:val="001D1F19"/>
    <w:rsid w:val="001E521A"/>
    <w:rsid w:val="001E5685"/>
    <w:rsid w:val="001F2D82"/>
    <w:rsid w:val="00201A76"/>
    <w:rsid w:val="00206F90"/>
    <w:rsid w:val="00212604"/>
    <w:rsid w:val="00225F12"/>
    <w:rsid w:val="002461B3"/>
    <w:rsid w:val="00246959"/>
    <w:rsid w:val="00262497"/>
    <w:rsid w:val="002828D4"/>
    <w:rsid w:val="00295497"/>
    <w:rsid w:val="002A3C82"/>
    <w:rsid w:val="002B5C4B"/>
    <w:rsid w:val="002B610E"/>
    <w:rsid w:val="002C0BFF"/>
    <w:rsid w:val="002C18F8"/>
    <w:rsid w:val="002D7806"/>
    <w:rsid w:val="002E09DD"/>
    <w:rsid w:val="002E3783"/>
    <w:rsid w:val="002E58CC"/>
    <w:rsid w:val="002F06C6"/>
    <w:rsid w:val="00335AB4"/>
    <w:rsid w:val="00342601"/>
    <w:rsid w:val="00347F0F"/>
    <w:rsid w:val="00361B7F"/>
    <w:rsid w:val="00372EFB"/>
    <w:rsid w:val="0037465D"/>
    <w:rsid w:val="00392527"/>
    <w:rsid w:val="003C6842"/>
    <w:rsid w:val="003F0798"/>
    <w:rsid w:val="003F4DA0"/>
    <w:rsid w:val="004104AD"/>
    <w:rsid w:val="004417B8"/>
    <w:rsid w:val="004B7723"/>
    <w:rsid w:val="004D4BD9"/>
    <w:rsid w:val="004D4E85"/>
    <w:rsid w:val="004F6505"/>
    <w:rsid w:val="005131B7"/>
    <w:rsid w:val="005152E2"/>
    <w:rsid w:val="00524997"/>
    <w:rsid w:val="00550E62"/>
    <w:rsid w:val="00575F39"/>
    <w:rsid w:val="00576EBB"/>
    <w:rsid w:val="00580E2A"/>
    <w:rsid w:val="00591B4F"/>
    <w:rsid w:val="00594232"/>
    <w:rsid w:val="00596F5C"/>
    <w:rsid w:val="005A2CA9"/>
    <w:rsid w:val="005B1691"/>
    <w:rsid w:val="005B1D2D"/>
    <w:rsid w:val="005B2064"/>
    <w:rsid w:val="005F3B53"/>
    <w:rsid w:val="005F4C4B"/>
    <w:rsid w:val="00606967"/>
    <w:rsid w:val="006134F8"/>
    <w:rsid w:val="00615813"/>
    <w:rsid w:val="00616E76"/>
    <w:rsid w:val="00627ADD"/>
    <w:rsid w:val="006339D7"/>
    <w:rsid w:val="00637E58"/>
    <w:rsid w:val="00644394"/>
    <w:rsid w:val="006524C2"/>
    <w:rsid w:val="006543F1"/>
    <w:rsid w:val="00673C32"/>
    <w:rsid w:val="00680263"/>
    <w:rsid w:val="00681629"/>
    <w:rsid w:val="00686D8D"/>
    <w:rsid w:val="00696752"/>
    <w:rsid w:val="006B5C33"/>
    <w:rsid w:val="006C6A4C"/>
    <w:rsid w:val="006F08BF"/>
    <w:rsid w:val="00705018"/>
    <w:rsid w:val="00713526"/>
    <w:rsid w:val="0071550D"/>
    <w:rsid w:val="00723D3A"/>
    <w:rsid w:val="00741CC2"/>
    <w:rsid w:val="00782424"/>
    <w:rsid w:val="0078553E"/>
    <w:rsid w:val="007920B2"/>
    <w:rsid w:val="007924AE"/>
    <w:rsid w:val="00795E1D"/>
    <w:rsid w:val="007A206F"/>
    <w:rsid w:val="007A5EDF"/>
    <w:rsid w:val="007A7641"/>
    <w:rsid w:val="007B14DF"/>
    <w:rsid w:val="007B5E02"/>
    <w:rsid w:val="007C6800"/>
    <w:rsid w:val="007D1B02"/>
    <w:rsid w:val="007E2FFB"/>
    <w:rsid w:val="007E3AE2"/>
    <w:rsid w:val="007F0C4F"/>
    <w:rsid w:val="00807EBC"/>
    <w:rsid w:val="00814B5E"/>
    <w:rsid w:val="00857D11"/>
    <w:rsid w:val="0086587C"/>
    <w:rsid w:val="00884493"/>
    <w:rsid w:val="008A17CD"/>
    <w:rsid w:val="008C5359"/>
    <w:rsid w:val="008D7CCA"/>
    <w:rsid w:val="008E04F3"/>
    <w:rsid w:val="008F11C4"/>
    <w:rsid w:val="008F5739"/>
    <w:rsid w:val="008F5C3A"/>
    <w:rsid w:val="00916657"/>
    <w:rsid w:val="00926678"/>
    <w:rsid w:val="00933D4C"/>
    <w:rsid w:val="00966F7E"/>
    <w:rsid w:val="00982B0D"/>
    <w:rsid w:val="00983C36"/>
    <w:rsid w:val="00984164"/>
    <w:rsid w:val="009B4438"/>
    <w:rsid w:val="009B4E40"/>
    <w:rsid w:val="009E5872"/>
    <w:rsid w:val="009E59C2"/>
    <w:rsid w:val="009E67D6"/>
    <w:rsid w:val="009E75DD"/>
    <w:rsid w:val="009E7CBD"/>
    <w:rsid w:val="009F6F64"/>
    <w:rsid w:val="00A02370"/>
    <w:rsid w:val="00A02643"/>
    <w:rsid w:val="00A20CC9"/>
    <w:rsid w:val="00A2214D"/>
    <w:rsid w:val="00A4218F"/>
    <w:rsid w:val="00A43DA0"/>
    <w:rsid w:val="00A4647E"/>
    <w:rsid w:val="00A743DC"/>
    <w:rsid w:val="00AA0BDD"/>
    <w:rsid w:val="00AB2633"/>
    <w:rsid w:val="00AC7860"/>
    <w:rsid w:val="00AE0523"/>
    <w:rsid w:val="00AE6739"/>
    <w:rsid w:val="00AF762E"/>
    <w:rsid w:val="00B00F63"/>
    <w:rsid w:val="00B034B9"/>
    <w:rsid w:val="00B11A63"/>
    <w:rsid w:val="00B14361"/>
    <w:rsid w:val="00B154AC"/>
    <w:rsid w:val="00B200D5"/>
    <w:rsid w:val="00B44EDE"/>
    <w:rsid w:val="00B611DE"/>
    <w:rsid w:val="00B85B18"/>
    <w:rsid w:val="00B879AB"/>
    <w:rsid w:val="00BA6B80"/>
    <w:rsid w:val="00BB3854"/>
    <w:rsid w:val="00BC0F02"/>
    <w:rsid w:val="00BC7FD6"/>
    <w:rsid w:val="00BD2D5E"/>
    <w:rsid w:val="00BE5F15"/>
    <w:rsid w:val="00C02724"/>
    <w:rsid w:val="00C263AB"/>
    <w:rsid w:val="00C30BA4"/>
    <w:rsid w:val="00C31A17"/>
    <w:rsid w:val="00C764C7"/>
    <w:rsid w:val="00C80C69"/>
    <w:rsid w:val="00CA1415"/>
    <w:rsid w:val="00CA5C1D"/>
    <w:rsid w:val="00CC4DC3"/>
    <w:rsid w:val="00CD32A1"/>
    <w:rsid w:val="00CE3EA1"/>
    <w:rsid w:val="00CE5B53"/>
    <w:rsid w:val="00CF6532"/>
    <w:rsid w:val="00D06F99"/>
    <w:rsid w:val="00D1146D"/>
    <w:rsid w:val="00D24D9B"/>
    <w:rsid w:val="00D423C3"/>
    <w:rsid w:val="00D42464"/>
    <w:rsid w:val="00D64D01"/>
    <w:rsid w:val="00D86582"/>
    <w:rsid w:val="00DB0B51"/>
    <w:rsid w:val="00DC3DAD"/>
    <w:rsid w:val="00DD5993"/>
    <w:rsid w:val="00DF0074"/>
    <w:rsid w:val="00E01919"/>
    <w:rsid w:val="00E0379E"/>
    <w:rsid w:val="00E104E2"/>
    <w:rsid w:val="00E14232"/>
    <w:rsid w:val="00E21881"/>
    <w:rsid w:val="00E21AEF"/>
    <w:rsid w:val="00E23ADB"/>
    <w:rsid w:val="00E3093E"/>
    <w:rsid w:val="00E37CA2"/>
    <w:rsid w:val="00E40570"/>
    <w:rsid w:val="00E42A06"/>
    <w:rsid w:val="00E4724F"/>
    <w:rsid w:val="00E557D7"/>
    <w:rsid w:val="00E563B0"/>
    <w:rsid w:val="00E57E1C"/>
    <w:rsid w:val="00E6555F"/>
    <w:rsid w:val="00E65E30"/>
    <w:rsid w:val="00E82DE7"/>
    <w:rsid w:val="00E8626A"/>
    <w:rsid w:val="00EB1A5F"/>
    <w:rsid w:val="00EE1C25"/>
    <w:rsid w:val="00EF42AD"/>
    <w:rsid w:val="00F05CAC"/>
    <w:rsid w:val="00F119B9"/>
    <w:rsid w:val="00F21C2D"/>
    <w:rsid w:val="00F22A1B"/>
    <w:rsid w:val="00F23A23"/>
    <w:rsid w:val="00F25792"/>
    <w:rsid w:val="00F34A1F"/>
    <w:rsid w:val="00F419FF"/>
    <w:rsid w:val="00F53CC3"/>
    <w:rsid w:val="00F70490"/>
    <w:rsid w:val="00F815D3"/>
    <w:rsid w:val="00FA6333"/>
    <w:rsid w:val="00FA686E"/>
    <w:rsid w:val="00FA7172"/>
    <w:rsid w:val="00FB0FBE"/>
    <w:rsid w:val="00FB1A01"/>
    <w:rsid w:val="00FB1C72"/>
    <w:rsid w:val="00FC70AD"/>
    <w:rsid w:val="00FE0D7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7B48CD-5EAF-4C9C-9AFD-5F1B4BA4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de-D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F7E"/>
    <w:pPr>
      <w:overflowPunct w:val="0"/>
      <w:autoSpaceDE w:val="0"/>
      <w:autoSpaceDN w:val="0"/>
      <w:adjustRightInd w:val="0"/>
      <w:spacing w:after="120"/>
      <w:jc w:val="both"/>
      <w:textAlignment w:val="baseline"/>
    </w:pPr>
    <w:rPr>
      <w:rFonts w:ascii="Arial" w:hAnsi="Arial"/>
      <w:sz w:val="22"/>
      <w:lang w:val="en-GB" w:eastAsia="zh-CN"/>
    </w:rPr>
  </w:style>
  <w:style w:type="paragraph" w:styleId="Heading1">
    <w:name w:val="heading 1"/>
    <w:next w:val="Normal"/>
    <w:link w:val="Heading1Char"/>
    <w:qFormat/>
    <w:rsid w:val="00A743DC"/>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743D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743DC"/>
    <w:pPr>
      <w:numPr>
        <w:ilvl w:val="2"/>
      </w:numPr>
      <w:spacing w:before="120"/>
      <w:outlineLvl w:val="2"/>
    </w:pPr>
    <w:rPr>
      <w:sz w:val="28"/>
      <w:szCs w:val="28"/>
    </w:rPr>
  </w:style>
  <w:style w:type="paragraph" w:styleId="Heading4">
    <w:name w:val="heading 4"/>
    <w:basedOn w:val="Heading3"/>
    <w:next w:val="Normal"/>
    <w:link w:val="Heading4Char"/>
    <w:qFormat/>
    <w:rsid w:val="00A743DC"/>
    <w:pPr>
      <w:numPr>
        <w:ilvl w:val="3"/>
      </w:numPr>
      <w:outlineLvl w:val="3"/>
    </w:pPr>
    <w:rPr>
      <w:sz w:val="24"/>
      <w:szCs w:val="24"/>
    </w:rPr>
  </w:style>
  <w:style w:type="paragraph" w:styleId="Heading5">
    <w:name w:val="heading 5"/>
    <w:basedOn w:val="Heading4"/>
    <w:next w:val="Normal"/>
    <w:link w:val="Heading5Char"/>
    <w:qFormat/>
    <w:rsid w:val="00A743DC"/>
    <w:pPr>
      <w:numPr>
        <w:ilvl w:val="4"/>
      </w:numPr>
      <w:outlineLvl w:val="4"/>
    </w:pPr>
    <w:rPr>
      <w:sz w:val="22"/>
      <w:szCs w:val="22"/>
    </w:rPr>
  </w:style>
  <w:style w:type="paragraph" w:styleId="Heading6">
    <w:name w:val="heading 6"/>
    <w:basedOn w:val="Normal"/>
    <w:next w:val="Normal"/>
    <w:link w:val="Heading6Char"/>
    <w:qFormat/>
    <w:rsid w:val="00A743DC"/>
    <w:pPr>
      <w:keepNext/>
      <w:keepLines/>
      <w:numPr>
        <w:ilvl w:val="5"/>
        <w:numId w:val="12"/>
      </w:numPr>
      <w:tabs>
        <w:tab w:val="left" w:pos="432"/>
      </w:tabs>
      <w:spacing w:before="120"/>
      <w:outlineLvl w:val="5"/>
    </w:pPr>
    <w:rPr>
      <w:rFonts w:cs="Arial"/>
    </w:rPr>
  </w:style>
  <w:style w:type="paragraph" w:styleId="Heading7">
    <w:name w:val="heading 7"/>
    <w:basedOn w:val="Normal"/>
    <w:next w:val="Normal"/>
    <w:link w:val="Heading7Char"/>
    <w:qFormat/>
    <w:rsid w:val="00A743DC"/>
    <w:pPr>
      <w:keepNext/>
      <w:keepLines/>
      <w:numPr>
        <w:ilvl w:val="6"/>
        <w:numId w:val="12"/>
      </w:numPr>
      <w:tabs>
        <w:tab w:val="left" w:pos="432"/>
      </w:tabs>
      <w:spacing w:before="120"/>
      <w:outlineLvl w:val="6"/>
    </w:pPr>
    <w:rPr>
      <w:rFonts w:cs="Arial"/>
    </w:rPr>
  </w:style>
  <w:style w:type="paragraph" w:styleId="Heading8">
    <w:name w:val="heading 8"/>
    <w:basedOn w:val="Heading7"/>
    <w:next w:val="Normal"/>
    <w:link w:val="Heading8Char"/>
    <w:qFormat/>
    <w:rsid w:val="00A743DC"/>
    <w:pPr>
      <w:numPr>
        <w:ilvl w:val="7"/>
      </w:numPr>
      <w:outlineLvl w:val="7"/>
    </w:pPr>
  </w:style>
  <w:style w:type="paragraph" w:styleId="Heading9">
    <w:name w:val="heading 9"/>
    <w:basedOn w:val="Heading8"/>
    <w:next w:val="Normal"/>
    <w:link w:val="Heading9Char"/>
    <w:qFormat/>
    <w:rsid w:val="00A743DC"/>
    <w:pPr>
      <w:numPr>
        <w:ilvl w:val="8"/>
      </w:numPr>
      <w:tabs>
        <w:tab w:val="clear" w:pos="432"/>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743DC"/>
    <w:rPr>
      <w:rFonts w:ascii="Arial" w:eastAsia="Times New Roman" w:hAnsi="Arial" w:cs="Arial"/>
      <w:sz w:val="32"/>
      <w:szCs w:val="32"/>
      <w:lang w:val="en-GB" w:eastAsia="zh-CN"/>
    </w:rPr>
  </w:style>
  <w:style w:type="character" w:customStyle="1" w:styleId="Heading1Char">
    <w:name w:val="Heading 1 Char"/>
    <w:basedOn w:val="DefaultParagraphFont"/>
    <w:link w:val="Heading1"/>
    <w:rsid w:val="00A743DC"/>
    <w:rPr>
      <w:rFonts w:ascii="Arial" w:eastAsia="Times New Roman" w:hAnsi="Arial" w:cs="Arial"/>
      <w:sz w:val="36"/>
      <w:szCs w:val="36"/>
      <w:lang w:val="en-GB" w:eastAsia="zh-CN"/>
    </w:rPr>
  </w:style>
  <w:style w:type="paragraph" w:customStyle="1" w:styleId="3GPPHeader">
    <w:name w:val="3GPP_Header"/>
    <w:basedOn w:val="Normal"/>
    <w:rsid w:val="00A743DC"/>
    <w:pPr>
      <w:tabs>
        <w:tab w:val="left" w:pos="1701"/>
        <w:tab w:val="right" w:pos="9639"/>
      </w:tabs>
      <w:spacing w:after="240"/>
    </w:pPr>
    <w:rPr>
      <w:b/>
      <w:sz w:val="24"/>
    </w:rPr>
  </w:style>
  <w:style w:type="paragraph" w:styleId="List">
    <w:name w:val="List"/>
    <w:basedOn w:val="Normal"/>
    <w:uiPriority w:val="99"/>
    <w:semiHidden/>
    <w:unhideWhenUsed/>
    <w:rsid w:val="00A743DC"/>
    <w:pPr>
      <w:ind w:left="360" w:hanging="360"/>
      <w:contextualSpacing/>
    </w:pPr>
  </w:style>
  <w:style w:type="paragraph" w:customStyle="1" w:styleId="B1">
    <w:name w:val="B1"/>
    <w:basedOn w:val="List"/>
    <w:link w:val="B1Char"/>
    <w:qFormat/>
    <w:rsid w:val="00A743DC"/>
    <w:pPr>
      <w:overflowPunct/>
      <w:autoSpaceDE/>
      <w:autoSpaceDN/>
      <w:adjustRightInd/>
      <w:spacing w:after="180"/>
      <w:ind w:left="568" w:hanging="284"/>
      <w:contextualSpacing w:val="0"/>
      <w:jc w:val="left"/>
      <w:textAlignment w:val="auto"/>
    </w:pPr>
    <w:rPr>
      <w:rFonts w:ascii="Times New Roman" w:hAnsi="Times New Roman"/>
      <w:lang w:eastAsia="en-US"/>
    </w:rPr>
  </w:style>
  <w:style w:type="character" w:customStyle="1" w:styleId="B1Char">
    <w:name w:val="B1 Char"/>
    <w:link w:val="B1"/>
    <w:locked/>
    <w:rsid w:val="00A743DC"/>
    <w:rPr>
      <w:rFonts w:ascii="Times New Roman" w:eastAsia="Times New Roman" w:hAnsi="Times New Roman"/>
      <w:lang w:val="en-GB"/>
    </w:rPr>
  </w:style>
  <w:style w:type="paragraph" w:styleId="List2">
    <w:name w:val="List 2"/>
    <w:basedOn w:val="Normal"/>
    <w:uiPriority w:val="99"/>
    <w:semiHidden/>
    <w:unhideWhenUsed/>
    <w:rsid w:val="00A743DC"/>
    <w:pPr>
      <w:ind w:left="720" w:hanging="360"/>
      <w:contextualSpacing/>
    </w:pPr>
  </w:style>
  <w:style w:type="paragraph" w:customStyle="1" w:styleId="B2">
    <w:name w:val="B2"/>
    <w:basedOn w:val="List2"/>
    <w:link w:val="B2Char"/>
    <w:qFormat/>
    <w:rsid w:val="00A743DC"/>
    <w:pPr>
      <w:overflowPunct/>
      <w:autoSpaceDE/>
      <w:autoSpaceDN/>
      <w:adjustRightInd/>
      <w:spacing w:after="180"/>
      <w:ind w:left="851" w:hanging="284"/>
      <w:contextualSpacing w:val="0"/>
      <w:jc w:val="left"/>
      <w:textAlignment w:val="auto"/>
    </w:pPr>
    <w:rPr>
      <w:rFonts w:ascii="Times New Roman" w:hAnsi="Times New Roman"/>
      <w:lang w:eastAsia="en-US"/>
    </w:rPr>
  </w:style>
  <w:style w:type="character" w:customStyle="1" w:styleId="B2Char">
    <w:name w:val="B2 Char"/>
    <w:link w:val="B2"/>
    <w:qFormat/>
    <w:rsid w:val="00A743DC"/>
    <w:rPr>
      <w:rFonts w:ascii="Times New Roman" w:eastAsia="Times New Roman" w:hAnsi="Times New Roman"/>
      <w:lang w:val="en-GB"/>
    </w:rPr>
  </w:style>
  <w:style w:type="paragraph" w:styleId="BalloonText">
    <w:name w:val="Balloon Text"/>
    <w:basedOn w:val="Normal"/>
    <w:link w:val="BalloonTextChar"/>
    <w:uiPriority w:val="99"/>
    <w:semiHidden/>
    <w:unhideWhenUsed/>
    <w:rsid w:val="00A743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3DC"/>
    <w:rPr>
      <w:rFonts w:ascii="Segoe UI" w:eastAsia="Times New Roman" w:hAnsi="Segoe UI" w:cs="Segoe UI"/>
      <w:sz w:val="18"/>
      <w:szCs w:val="18"/>
      <w:lang w:val="en-GB" w:eastAsia="zh-CN"/>
    </w:rPr>
  </w:style>
  <w:style w:type="character" w:styleId="CommentReference">
    <w:name w:val="annotation reference"/>
    <w:basedOn w:val="DefaultParagraphFont"/>
    <w:uiPriority w:val="99"/>
    <w:semiHidden/>
    <w:unhideWhenUsed/>
    <w:rsid w:val="00A743DC"/>
    <w:rPr>
      <w:sz w:val="21"/>
      <w:szCs w:val="21"/>
    </w:rPr>
  </w:style>
  <w:style w:type="paragraph" w:styleId="CommentText">
    <w:name w:val="annotation text"/>
    <w:basedOn w:val="Normal"/>
    <w:link w:val="CommentTextChar"/>
    <w:uiPriority w:val="99"/>
    <w:semiHidden/>
    <w:unhideWhenUsed/>
    <w:rsid w:val="00A743DC"/>
    <w:pPr>
      <w:jc w:val="left"/>
    </w:pPr>
  </w:style>
  <w:style w:type="character" w:customStyle="1" w:styleId="CommentTextChar">
    <w:name w:val="Comment Text Char"/>
    <w:basedOn w:val="DefaultParagraphFont"/>
    <w:link w:val="CommentText"/>
    <w:uiPriority w:val="99"/>
    <w:semiHidden/>
    <w:rsid w:val="00A743DC"/>
    <w:rPr>
      <w:rFonts w:ascii="Arial" w:eastAsia="Times New Roman" w:hAnsi="Arial"/>
      <w:lang w:val="en-GB" w:eastAsia="zh-CN"/>
    </w:rPr>
  </w:style>
  <w:style w:type="paragraph" w:styleId="CommentSubject">
    <w:name w:val="annotation subject"/>
    <w:basedOn w:val="CommentText"/>
    <w:next w:val="CommentText"/>
    <w:link w:val="CommentSubjectChar"/>
    <w:uiPriority w:val="99"/>
    <w:semiHidden/>
    <w:unhideWhenUsed/>
    <w:rsid w:val="00A743DC"/>
    <w:rPr>
      <w:b/>
      <w:bCs/>
    </w:rPr>
  </w:style>
  <w:style w:type="character" w:customStyle="1" w:styleId="CommentSubjectChar">
    <w:name w:val="Comment Subject Char"/>
    <w:basedOn w:val="CommentTextChar"/>
    <w:link w:val="CommentSubject"/>
    <w:uiPriority w:val="99"/>
    <w:semiHidden/>
    <w:rsid w:val="00A743DC"/>
    <w:rPr>
      <w:rFonts w:ascii="Arial" w:eastAsia="Times New Roman" w:hAnsi="Arial"/>
      <w:b/>
      <w:bCs/>
      <w:lang w:val="en-GB" w:eastAsia="zh-CN"/>
    </w:rPr>
  </w:style>
  <w:style w:type="paragraph" w:customStyle="1" w:styleId="Doc-text2">
    <w:name w:val="Doc-text2"/>
    <w:basedOn w:val="Normal"/>
    <w:link w:val="Doc-text2Char"/>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743DC"/>
    <w:rPr>
      <w:rFonts w:ascii="Arial" w:eastAsia="MS Mincho" w:hAnsi="Arial"/>
      <w:szCs w:val="24"/>
      <w:lang w:val="en-GB" w:eastAsia="en-GB"/>
    </w:rPr>
  </w:style>
  <w:style w:type="paragraph" w:customStyle="1" w:styleId="EmailDiscussion">
    <w:name w:val="EmailDiscussion"/>
    <w:basedOn w:val="Normal"/>
    <w:next w:val="Normal"/>
    <w:link w:val="EmailDiscussionChar"/>
    <w:qFormat/>
    <w:rsid w:val="00A743DC"/>
    <w:pPr>
      <w:numPr>
        <w:numId w:val="3"/>
      </w:numPr>
      <w:overflowPunct/>
      <w:autoSpaceDE/>
      <w:autoSpaceDN/>
      <w:adjustRightInd/>
      <w:spacing w:before="40" w:after="0"/>
      <w:jc w:val="left"/>
      <w:textAlignment w:val="auto"/>
    </w:pPr>
    <w:rPr>
      <w:rFonts w:eastAsiaTheme="minorHAnsi" w:cs="Arial"/>
      <w:b/>
      <w:szCs w:val="24"/>
      <w:lang w:eastAsia="en-GB"/>
    </w:rPr>
  </w:style>
  <w:style w:type="character" w:customStyle="1" w:styleId="EmailDiscussionChar">
    <w:name w:val="EmailDiscussion Char"/>
    <w:link w:val="EmailDiscussion"/>
    <w:locked/>
    <w:rsid w:val="00A743DC"/>
    <w:rPr>
      <w:rFonts w:ascii="Arial" w:hAnsi="Arial" w:cs="Arial"/>
      <w:b/>
      <w:sz w:val="22"/>
      <w:szCs w:val="24"/>
      <w:lang w:val="en-GB" w:eastAsia="en-GB"/>
    </w:rPr>
  </w:style>
  <w:style w:type="paragraph" w:customStyle="1" w:styleId="EmailDiscussion2">
    <w:name w:val="EmailDiscussion2"/>
    <w:basedOn w:val="Normal"/>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Header">
    <w:name w:val="header"/>
    <w:basedOn w:val="Normal"/>
    <w:link w:val="HeaderChar"/>
    <w:uiPriority w:val="99"/>
    <w:unhideWhenUsed/>
    <w:rsid w:val="00A743DC"/>
    <w:pPr>
      <w:tabs>
        <w:tab w:val="center" w:pos="4680"/>
        <w:tab w:val="right" w:pos="9360"/>
      </w:tabs>
      <w:spacing w:after="0"/>
    </w:pPr>
  </w:style>
  <w:style w:type="character" w:customStyle="1" w:styleId="HeaderChar">
    <w:name w:val="Header Char"/>
    <w:basedOn w:val="DefaultParagraphFont"/>
    <w:link w:val="Header"/>
    <w:uiPriority w:val="99"/>
    <w:rsid w:val="00A743DC"/>
    <w:rPr>
      <w:rFonts w:ascii="Arial" w:eastAsia="Times New Roman" w:hAnsi="Arial"/>
      <w:lang w:val="en-GB" w:eastAsia="zh-CN"/>
    </w:rPr>
  </w:style>
  <w:style w:type="paragraph" w:styleId="Footer">
    <w:name w:val="footer"/>
    <w:basedOn w:val="Header"/>
    <w:link w:val="FooterChar"/>
    <w:semiHidden/>
    <w:rsid w:val="00A743DC"/>
    <w:pPr>
      <w:widowControl w:val="0"/>
      <w:jc w:val="center"/>
    </w:pPr>
    <w:rPr>
      <w:rFonts w:cs="Arial"/>
      <w:b/>
      <w:bCs/>
      <w:i/>
      <w:iCs/>
      <w:sz w:val="18"/>
      <w:szCs w:val="18"/>
      <w:lang w:val="en-US"/>
    </w:rPr>
  </w:style>
  <w:style w:type="character" w:customStyle="1" w:styleId="FooterChar">
    <w:name w:val="Footer Char"/>
    <w:basedOn w:val="DefaultParagraphFont"/>
    <w:link w:val="Footer"/>
    <w:semiHidden/>
    <w:rsid w:val="00A743DC"/>
    <w:rPr>
      <w:rFonts w:ascii="Arial" w:eastAsia="Times New Roman" w:hAnsi="Arial" w:cs="Arial"/>
      <w:b/>
      <w:bCs/>
      <w:i/>
      <w:iCs/>
      <w:sz w:val="18"/>
      <w:szCs w:val="18"/>
      <w:lang w:val="en-US" w:eastAsia="zh-CN"/>
    </w:rPr>
  </w:style>
  <w:style w:type="character" w:customStyle="1" w:styleId="Heading3Char">
    <w:name w:val="Heading 3 Char"/>
    <w:basedOn w:val="DefaultParagraphFont"/>
    <w:link w:val="Heading3"/>
    <w:rsid w:val="00A743D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743D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743DC"/>
    <w:rPr>
      <w:rFonts w:ascii="Arial" w:eastAsia="Times New Roman" w:hAnsi="Arial" w:cs="Arial"/>
      <w:sz w:val="22"/>
      <w:szCs w:val="22"/>
      <w:lang w:val="en-GB" w:eastAsia="zh-CN"/>
    </w:rPr>
  </w:style>
  <w:style w:type="character" w:customStyle="1" w:styleId="Heading6Char">
    <w:name w:val="Heading 6 Char"/>
    <w:basedOn w:val="DefaultParagraphFont"/>
    <w:link w:val="Heading6"/>
    <w:rsid w:val="00A743DC"/>
    <w:rPr>
      <w:rFonts w:ascii="Arial" w:eastAsia="Times New Roman" w:hAnsi="Arial" w:cs="Arial"/>
      <w:lang w:val="en-GB" w:eastAsia="zh-CN"/>
    </w:rPr>
  </w:style>
  <w:style w:type="character" w:customStyle="1" w:styleId="Heading7Char">
    <w:name w:val="Heading 7 Char"/>
    <w:basedOn w:val="DefaultParagraphFont"/>
    <w:link w:val="Heading7"/>
    <w:rsid w:val="00A743DC"/>
    <w:rPr>
      <w:rFonts w:ascii="Arial" w:eastAsia="Times New Roman" w:hAnsi="Arial" w:cs="Arial"/>
      <w:lang w:val="en-GB" w:eastAsia="zh-CN"/>
    </w:rPr>
  </w:style>
  <w:style w:type="character" w:customStyle="1" w:styleId="Heading8Char">
    <w:name w:val="Heading 8 Char"/>
    <w:basedOn w:val="DefaultParagraphFont"/>
    <w:link w:val="Heading8"/>
    <w:rsid w:val="00A743DC"/>
    <w:rPr>
      <w:rFonts w:ascii="Arial" w:eastAsia="Times New Roman" w:hAnsi="Arial" w:cs="Arial"/>
      <w:lang w:val="en-GB" w:eastAsia="zh-CN"/>
    </w:rPr>
  </w:style>
  <w:style w:type="character" w:customStyle="1" w:styleId="Heading9Char">
    <w:name w:val="Heading 9 Char"/>
    <w:basedOn w:val="DefaultParagraphFont"/>
    <w:link w:val="Heading9"/>
    <w:rsid w:val="00A743DC"/>
    <w:rPr>
      <w:rFonts w:ascii="Arial" w:eastAsia="Times New Roman" w:hAnsi="Arial" w:cs="Arial"/>
      <w:lang w:val="en-GB" w:eastAsia="zh-CN"/>
    </w:rPr>
  </w:style>
  <w:style w:type="character" w:styleId="Hyperlink">
    <w:name w:val="Hyperlink"/>
    <w:semiHidden/>
    <w:unhideWhenUsed/>
    <w:qFormat/>
    <w:rsid w:val="00A743DC"/>
    <w:rPr>
      <w:color w:val="0000FF"/>
      <w:u w:val="single"/>
    </w:rPr>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A743DC"/>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A743DC"/>
    <w:rPr>
      <w:rFonts w:asciiTheme="minorHAnsi" w:hAnsiTheme="minorHAnsi" w:cstheme="minorBidi"/>
      <w:sz w:val="22"/>
      <w:szCs w:val="22"/>
      <w:lang w:val="en-US"/>
    </w:rPr>
  </w:style>
  <w:style w:type="character" w:customStyle="1" w:styleId="ListParagraphChar1">
    <w:name w:val="List Paragraph Char1"/>
    <w:uiPriority w:val="34"/>
    <w:qFormat/>
    <w:locked/>
    <w:rsid w:val="00A743DC"/>
    <w:rPr>
      <w:rFonts w:ascii="Calibri" w:eastAsia="Calibri" w:hAnsi="Calibri"/>
      <w:sz w:val="22"/>
      <w:szCs w:val="22"/>
      <w:lang w:val="en-US" w:eastAsia="en-US"/>
    </w:rPr>
  </w:style>
  <w:style w:type="paragraph" w:styleId="NoSpacing">
    <w:name w:val="No Spacing"/>
    <w:uiPriority w:val="1"/>
    <w:qFormat/>
    <w:rsid w:val="00A743DC"/>
    <w:pPr>
      <w:overflowPunct w:val="0"/>
      <w:autoSpaceDE w:val="0"/>
      <w:autoSpaceDN w:val="0"/>
      <w:adjustRightInd w:val="0"/>
      <w:jc w:val="both"/>
      <w:textAlignment w:val="baseline"/>
    </w:pPr>
    <w:rPr>
      <w:rFonts w:ascii="Arial" w:hAnsi="Arial"/>
      <w:lang w:val="en-GB" w:eastAsia="zh-CN"/>
    </w:rPr>
  </w:style>
  <w:style w:type="paragraph" w:styleId="NormalWeb">
    <w:name w:val="Normal (Web)"/>
    <w:basedOn w:val="Normal"/>
    <w:uiPriority w:val="99"/>
    <w:semiHidden/>
    <w:unhideWhenUsed/>
    <w:rsid w:val="00A743DC"/>
    <w:pPr>
      <w:overflowPunct/>
      <w:autoSpaceDE/>
      <w:autoSpaceDN/>
      <w:adjustRightInd/>
      <w:spacing w:before="100" w:beforeAutospacing="1" w:after="100" w:afterAutospacing="1"/>
      <w:jc w:val="left"/>
      <w:textAlignment w:val="auto"/>
    </w:pPr>
    <w:rPr>
      <w:rFonts w:ascii="Calibri" w:eastAsiaTheme="minorHAnsi" w:hAnsi="Calibri" w:cs="Calibri"/>
      <w:szCs w:val="22"/>
      <w:lang w:val="en-US" w:eastAsia="en-US"/>
    </w:rPr>
  </w:style>
  <w:style w:type="character" w:styleId="PageNumber">
    <w:name w:val="page number"/>
    <w:semiHidden/>
    <w:rsid w:val="00A743DC"/>
  </w:style>
  <w:style w:type="paragraph" w:customStyle="1" w:styleId="Reference">
    <w:name w:val="Reference"/>
    <w:basedOn w:val="Normal"/>
    <w:rsid w:val="00A743DC"/>
    <w:pPr>
      <w:numPr>
        <w:numId w:val="13"/>
      </w:numPr>
    </w:pPr>
  </w:style>
  <w:style w:type="character" w:styleId="Strong">
    <w:name w:val="Strong"/>
    <w:basedOn w:val="DefaultParagraphFont"/>
    <w:uiPriority w:val="22"/>
    <w:qFormat/>
    <w:rsid w:val="00A743DC"/>
    <w:rPr>
      <w:b/>
      <w:bCs/>
    </w:rPr>
  </w:style>
  <w:style w:type="table" w:styleId="TableGrid">
    <w:name w:val="Table Grid"/>
    <w:basedOn w:val="TableNormal"/>
    <w:uiPriority w:val="39"/>
    <w:rsid w:val="00A743DC"/>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A743DC"/>
    <w:pPr>
      <w:keepNext/>
      <w:keepLines/>
      <w:overflowPunct/>
      <w:autoSpaceDE/>
      <w:autoSpaceDN/>
      <w:adjustRightInd/>
      <w:spacing w:after="0"/>
      <w:jc w:val="left"/>
      <w:textAlignment w:val="auto"/>
    </w:pPr>
    <w:rPr>
      <w:sz w:val="18"/>
      <w:lang w:eastAsia="en-US"/>
    </w:rPr>
  </w:style>
  <w:style w:type="character" w:customStyle="1" w:styleId="TALChar">
    <w:name w:val="TAL Char"/>
    <w:link w:val="TAL"/>
    <w:qFormat/>
    <w:rsid w:val="00A743DC"/>
    <w:rPr>
      <w:rFonts w:ascii="Arial" w:eastAsia="Times New Roman" w:hAnsi="Arial"/>
      <w:sz w:val="18"/>
      <w:lang w:val="en-GB"/>
    </w:rPr>
  </w:style>
  <w:style w:type="paragraph" w:customStyle="1" w:styleId="TH">
    <w:name w:val="TH"/>
    <w:basedOn w:val="Normal"/>
    <w:link w:val="THChar"/>
    <w:qFormat/>
    <w:rsid w:val="00A743DC"/>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qFormat/>
    <w:rsid w:val="00A743DC"/>
    <w:rPr>
      <w:rFonts w:ascii="Arial" w:eastAsia="Times New Roman" w:hAnsi="Arial"/>
      <w:b/>
      <w:lang w:val="en-GB"/>
    </w:rPr>
  </w:style>
  <w:style w:type="paragraph" w:customStyle="1" w:styleId="TdocHeader2">
    <w:name w:val="Tdoc_Header_2"/>
    <w:basedOn w:val="Normal"/>
    <w:rsid w:val="00361B7F"/>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CRCoverPage">
    <w:name w:val="CR Cover Page"/>
    <w:rsid w:val="00361B7F"/>
    <w:pPr>
      <w:spacing w:after="120"/>
    </w:pPr>
    <w:rPr>
      <w:rFonts w:ascii="Arial" w:hAnsi="Arial"/>
      <w:lang w:val="en-GB"/>
    </w:rPr>
  </w:style>
  <w:style w:type="paragraph" w:styleId="Caption">
    <w:name w:val="caption"/>
    <w:basedOn w:val="Normal"/>
    <w:next w:val="Normal"/>
    <w:uiPriority w:val="35"/>
    <w:unhideWhenUsed/>
    <w:qFormat/>
    <w:rsid w:val="007E3AE2"/>
    <w:pPr>
      <w:spacing w:after="200"/>
    </w:pPr>
    <w:rPr>
      <w:i/>
      <w:iCs/>
      <w:color w:val="44546A" w:themeColor="text2"/>
      <w:sz w:val="18"/>
      <w:szCs w:val="18"/>
    </w:rPr>
  </w:style>
  <w:style w:type="character" w:styleId="PlaceholderText">
    <w:name w:val="Placeholder Text"/>
    <w:basedOn w:val="DefaultParagraphFont"/>
    <w:uiPriority w:val="99"/>
    <w:semiHidden/>
    <w:rsid w:val="00080C28"/>
    <w:rPr>
      <w:color w:val="808080"/>
    </w:rPr>
  </w:style>
  <w:style w:type="character" w:customStyle="1" w:styleId="apple-converted-space">
    <w:name w:val="apple-converted-space"/>
    <w:rsid w:val="00A43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850638">
      <w:bodyDiv w:val="1"/>
      <w:marLeft w:val="0"/>
      <w:marRight w:val="0"/>
      <w:marTop w:val="0"/>
      <w:marBottom w:val="0"/>
      <w:divBdr>
        <w:top w:val="none" w:sz="0" w:space="0" w:color="auto"/>
        <w:left w:val="none" w:sz="0" w:space="0" w:color="auto"/>
        <w:bottom w:val="none" w:sz="0" w:space="0" w:color="auto"/>
        <w:right w:val="none" w:sz="0" w:space="0" w:color="auto"/>
      </w:divBdr>
    </w:div>
    <w:div w:id="459306079">
      <w:bodyDiv w:val="1"/>
      <w:marLeft w:val="0"/>
      <w:marRight w:val="0"/>
      <w:marTop w:val="0"/>
      <w:marBottom w:val="0"/>
      <w:divBdr>
        <w:top w:val="none" w:sz="0" w:space="0" w:color="auto"/>
        <w:left w:val="none" w:sz="0" w:space="0" w:color="auto"/>
        <w:bottom w:val="none" w:sz="0" w:space="0" w:color="auto"/>
        <w:right w:val="none" w:sz="0" w:space="0" w:color="auto"/>
      </w:divBdr>
    </w:div>
    <w:div w:id="1162896165">
      <w:bodyDiv w:val="1"/>
      <w:marLeft w:val="0"/>
      <w:marRight w:val="0"/>
      <w:marTop w:val="0"/>
      <w:marBottom w:val="0"/>
      <w:divBdr>
        <w:top w:val="none" w:sz="0" w:space="0" w:color="auto"/>
        <w:left w:val="none" w:sz="0" w:space="0" w:color="auto"/>
        <w:bottom w:val="none" w:sz="0" w:space="0" w:color="auto"/>
        <w:right w:val="none" w:sz="0" w:space="0" w:color="auto"/>
      </w:divBdr>
    </w:div>
    <w:div w:id="1548685439">
      <w:bodyDiv w:val="1"/>
      <w:marLeft w:val="0"/>
      <w:marRight w:val="0"/>
      <w:marTop w:val="0"/>
      <w:marBottom w:val="0"/>
      <w:divBdr>
        <w:top w:val="none" w:sz="0" w:space="0" w:color="auto"/>
        <w:left w:val="none" w:sz="0" w:space="0" w:color="auto"/>
        <w:bottom w:val="none" w:sz="0" w:space="0" w:color="auto"/>
        <w:right w:val="none" w:sz="0" w:space="0" w:color="auto"/>
      </w:divBdr>
    </w:div>
    <w:div w:id="1866365720">
      <w:bodyDiv w:val="1"/>
      <w:marLeft w:val="0"/>
      <w:marRight w:val="0"/>
      <w:marTop w:val="0"/>
      <w:marBottom w:val="0"/>
      <w:divBdr>
        <w:top w:val="none" w:sz="0" w:space="0" w:color="auto"/>
        <w:left w:val="none" w:sz="0" w:space="0" w:color="auto"/>
        <w:bottom w:val="none" w:sz="0" w:space="0" w:color="auto"/>
        <w:right w:val="none" w:sz="0" w:space="0" w:color="auto"/>
      </w:divBdr>
    </w:div>
    <w:div w:id="208374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EE98A-F3DE-4AF9-AD2C-407BC3792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4764</Words>
  <Characters>27160</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31861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Ahmadzadeh, Arman</dc:creator>
  <cp:keywords/>
  <dc:description/>
  <cp:lastModifiedBy>Ahmadzadeh, Arman</cp:lastModifiedBy>
  <cp:revision>11</cp:revision>
  <dcterms:created xsi:type="dcterms:W3CDTF">2021-05-11T17:51:00Z</dcterms:created>
  <dcterms:modified xsi:type="dcterms:W3CDTF">2021-05-11T20:11:00Z</dcterms:modified>
</cp:coreProperties>
</file>